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rPr>
          <w:rFonts w:hint="eastAsia" w:ascii="黑体" w:hAnsi="黑体" w:eastAsia="黑体" w:cs="黑体"/>
        </w:rPr>
      </w:pPr>
      <w:r>
        <w:rPr>
          <w:rFonts w:hint="eastAsia" w:ascii="黑体" w:hAnsi="黑体" w:eastAsia="黑体" w:cs="黑体"/>
        </w:rPr>
        <w:t>ICS 71.100.70</w:t>
      </w:r>
    </w:p>
    <w:p>
      <w:pPr>
        <w:pStyle w:val="102"/>
        <w:rPr>
          <w:rFonts w:hint="eastAsia" w:ascii="黑体" w:hAnsi="黑体" w:eastAsia="黑体" w:cs="黑体"/>
        </w:rPr>
      </w:pPr>
      <w:r>
        <w:rPr>
          <w:rFonts w:hint="eastAsia" w:ascii="黑体" w:hAnsi="黑体" w:eastAsia="黑体" w:cs="黑体"/>
        </w:rPr>
        <w:t>Y42</w:t>
      </w:r>
    </w:p>
    <w:tbl>
      <w:tblPr>
        <w:tblStyle w:val="39"/>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854" w:type="dxa"/>
            <w:tcBorders>
              <w:top w:val="nil"/>
              <w:left w:val="nil"/>
              <w:bottom w:val="nil"/>
              <w:right w:val="nil"/>
            </w:tcBorders>
            <w:noWrap w:val="0"/>
            <w:vAlign w:val="top"/>
          </w:tcPr>
          <w:p>
            <w:pPr>
              <w:pStyle w:val="102"/>
              <w:rPr>
                <w:rFonts w:ascii="Times New Roman" w:hAnsi="Times New Roman"/>
              </w:rPr>
            </w:pPr>
            <w:r>
              <w:rPr>
                <w:rFonts w:ascii="Times New Roman" w:hAnsi="Times New Roman"/>
              </w:rP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7" name="矩形 7"/>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a:effectLst/>
                            </wps:spPr>
                            <wps:bodyPr upright="1"/>
                          </wps:wsp>
                        </a:graphicData>
                      </a:graphic>
                    </wp:anchor>
                  </w:drawing>
                </mc:Choice>
                <mc:Fallback>
                  <w:pict>
                    <v:rect id="_x0000_s1026"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Iri/s1QAAAAcBAAAPAAAAAAAA&#10;AAEAIAAAACIAAABkcnMvZG93bnJldi54bWxQSwECFAAUAAAACACHTuJAgBErvaMBAAAnAwAADgAA&#10;AAAAAAABACAAAAAkAQAAZHJzL2Uyb0RvYy54bWxQSwUGAAAAAAYABgBZAQAAOQUAAAAA&#10;">
                      <v:fill on="t" focussize="0,0"/>
                      <v:stroke on="f"/>
                      <v:imagedata o:title=""/>
                      <o:lock v:ext="edit" aspectratio="f"/>
                    </v:rect>
                  </w:pict>
                </mc:Fallback>
              </mc:AlternateContent>
            </w:r>
          </w:p>
        </w:tc>
      </w:tr>
    </w:tbl>
    <w:p>
      <w:pPr>
        <w:pStyle w:val="128"/>
        <w:rPr>
          <w:rFonts w:ascii="Times New Roman" w:hAnsi="Times New Roman"/>
        </w:rPr>
      </w:pPr>
      <w:r>
        <w:rPr>
          <w:rFonts w:ascii="Times New Roman" w:hAnsi="Times New Roman"/>
        </w:rPr>
        <w:t>团体标准</w:t>
      </w:r>
    </w:p>
    <w:p>
      <w:pPr>
        <w:pStyle w:val="79"/>
        <w:rPr>
          <w:rFonts w:hint="default" w:ascii="黑体" w:hAnsi="黑体" w:eastAsia="黑体" w:cs="黑体"/>
          <w:sz w:val="28"/>
          <w:szCs w:val="28"/>
          <w:lang w:val="en-US" w:eastAsia="zh-CN"/>
        </w:rPr>
      </w:pPr>
      <w:r>
        <w:rPr>
          <w:rFonts w:hint="eastAsia" w:ascii="黑体" w:hAnsi="黑体" w:eastAsia="黑体" w:cs="黑体"/>
          <w:sz w:val="28"/>
          <w:szCs w:val="28"/>
        </w:rPr>
        <w:t xml:space="preserve">T/CAFFCI </w:t>
      </w:r>
      <w:r>
        <w:rPr>
          <w:rFonts w:hint="eastAsia" w:hAnsi="黑体" w:cs="黑体"/>
          <w:sz w:val="28"/>
          <w:szCs w:val="28"/>
          <w:lang w:val="en-US" w:eastAsia="zh-CN"/>
        </w:rPr>
        <w:t>XXXX-XXXX</w:t>
      </w:r>
    </w:p>
    <w:tbl>
      <w:tblPr>
        <w:tblStyle w:val="39"/>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356" w:type="dxa"/>
            <w:tcBorders>
              <w:top w:val="nil"/>
              <w:left w:val="nil"/>
              <w:bottom w:val="nil"/>
              <w:right w:val="nil"/>
            </w:tcBorders>
            <w:noWrap w:val="0"/>
            <w:vAlign w:val="top"/>
          </w:tcPr>
          <w:p>
            <w:pPr>
              <w:pStyle w:val="103"/>
              <w:rPr>
                <w:rFonts w:ascii="Times New Roman" w:hAnsi="Times New Roman"/>
              </w:rPr>
            </w:pPr>
          </w:p>
        </w:tc>
      </w:tr>
    </w:tbl>
    <w:p>
      <w:pPr>
        <w:pStyle w:val="79"/>
        <w:rPr>
          <w:rFonts w:ascii="Times New Roman" w:hAnsi="Times New Roman"/>
        </w:rPr>
      </w:pPr>
    </w:p>
    <w:p>
      <w:pPr>
        <w:pStyle w:val="79"/>
        <w:rPr>
          <w:rFonts w:ascii="Times New Roman" w:hAnsi="Times New Roman"/>
        </w:rPr>
      </w:pPr>
    </w:p>
    <w:p>
      <w:pPr>
        <w:pStyle w:val="76"/>
        <w:pBdr>
          <w:top w:val="none" w:color="auto" w:sz="0" w:space="0"/>
          <w:left w:val="none" w:color="auto" w:sz="0" w:space="0"/>
          <w:bottom w:val="none" w:color="auto" w:sz="0" w:space="0"/>
          <w:right w:val="none" w:color="auto" w:sz="0" w:space="0"/>
        </w:pBdr>
        <w:rPr>
          <w:rFonts w:hint="eastAsia" w:ascii="黑体" w:hAnsi="黑体" w:eastAsia="黑体" w:cs="黑体"/>
        </w:rPr>
      </w:pPr>
      <w:r>
        <w:rPr>
          <w:rFonts w:hint="eastAsia" w:ascii="黑体" w:hAnsi="黑体" w:eastAsia="黑体" w:cs="黑体"/>
        </w:rPr>
        <w:t>化妆品中22种羟苯酯类防腐剂的检测</w:t>
      </w:r>
    </w:p>
    <w:p>
      <w:pPr>
        <w:pStyle w:val="76"/>
        <w:rPr>
          <w:rFonts w:ascii="Times New Roman" w:hAnsi="Times New Roman"/>
          <w:highlight w:val="yellow"/>
        </w:rPr>
      </w:pPr>
      <w:r>
        <w:rPr>
          <w:rFonts w:hint="eastAsia" w:ascii="黑体" w:hAnsi="黑体" w:eastAsia="黑体" w:cs="黑体"/>
        </w:rPr>
        <w:t>液相色谱-质谱法</w:t>
      </w:r>
    </w:p>
    <w:p>
      <w:pPr>
        <w:pStyle w:val="75"/>
        <w:rPr>
          <w:rFonts w:hint="eastAsia" w:ascii="黑体" w:hAnsi="黑体" w:eastAsia="黑体" w:cs="黑体"/>
        </w:rPr>
      </w:pPr>
      <w:bookmarkStart w:id="0" w:name="YZBS"/>
      <w:r>
        <w:rPr>
          <w:rFonts w:hAnsi="Times New Roman"/>
        </w:rPr>
        <w:t xml:space="preserve"> </w:t>
      </w:r>
      <w:r>
        <w:rPr>
          <w:rFonts w:hint="eastAsia" w:ascii="黑体" w:hAnsi="黑体" w:eastAsia="黑体" w:cs="黑体"/>
        </w:rPr>
        <w:t>Determination of 22 parabens in cosmetics</w:t>
      </w:r>
    </w:p>
    <w:p>
      <w:pPr>
        <w:pStyle w:val="75"/>
        <w:rPr>
          <w:rFonts w:hint="eastAsia" w:ascii="黑体" w:hAnsi="黑体" w:eastAsia="黑体" w:cs="黑体"/>
        </w:rPr>
      </w:pPr>
      <w:r>
        <w:rPr>
          <w:rFonts w:hint="eastAsia" w:ascii="黑体" w:hAnsi="黑体" w:eastAsia="黑体" w:cs="黑体"/>
        </w:rPr>
        <w:t>High performance liquid chromatography-mass spectroscopy</w:t>
      </w:r>
    </w:p>
    <w:bookmarkEnd w:id="0"/>
    <w:p>
      <w:pPr>
        <w:pStyle w:val="75"/>
        <w:rPr>
          <w:rFonts w:hint="eastAsia" w:hAnsi="Times New Roman" w:eastAsia="黑体"/>
          <w:lang w:eastAsia="zh-CN"/>
        </w:rPr>
      </w:pPr>
      <w:r>
        <w:rPr>
          <w:rFonts w:hint="eastAsia" w:hAnsi="Times New Roman"/>
          <w:lang w:eastAsia="zh-CN"/>
        </w:rPr>
        <w:t>（</w:t>
      </w:r>
      <w:r>
        <w:rPr>
          <w:rFonts w:hint="eastAsia" w:hAnsi="Times New Roman"/>
          <w:lang w:val="en-US" w:eastAsia="zh-CN"/>
        </w:rPr>
        <w:t>征求意见稿</w:t>
      </w:r>
      <w:bookmarkStart w:id="21" w:name="_GoBack"/>
      <w:bookmarkEnd w:id="21"/>
      <w:r>
        <w:rPr>
          <w:rFonts w:hint="eastAsia" w:hAnsi="Times New Roman"/>
          <w:lang w:eastAsia="zh-CN"/>
        </w:rPr>
        <w:t>）</w:t>
      </w:r>
    </w:p>
    <w:tbl>
      <w:tblPr>
        <w:tblStyle w:val="39"/>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73"/>
              <w:rPr>
                <w:rFonts w:ascii="Times New Roman" w:hAns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72"/>
              <w:rPr>
                <w:rFonts w:ascii="Times New Roman" w:hAnsi="Times New Roman"/>
              </w:rPr>
            </w:pPr>
          </w:p>
        </w:tc>
      </w:tr>
    </w:tbl>
    <w:p>
      <w:pPr>
        <w:pStyle w:val="142"/>
        <w:framePr w:vAnchor="text" w:hAnchor="page" w:x="1431" w:y="13497"/>
        <w:rPr>
          <w:rFonts w:ascii="Times New Roman" w:hAnsi="Times New Roman"/>
        </w:rPr>
      </w:pPr>
      <w:r>
        <w:rPr>
          <w:rFonts w:hint="eastAsia" w:ascii="黑体" w:hAnsi="黑体" w:cs="黑体"/>
          <w:lang w:val="en-US" w:eastAsia="zh-CN"/>
        </w:rPr>
        <w:t>XXXX</w:t>
      </w:r>
      <w:r>
        <w:rPr>
          <w:rFonts w:hint="eastAsia" w:ascii="黑体" w:hAnsi="黑体" w:eastAsia="黑体" w:cs="黑体"/>
        </w:rPr>
        <w:t>-</w:t>
      </w:r>
      <w:r>
        <w:rPr>
          <w:rFonts w:hint="eastAsia" w:ascii="黑体" w:hAnsi="黑体" w:cs="黑体"/>
          <w:lang w:val="en-US" w:eastAsia="zh-CN"/>
        </w:rPr>
        <w:t>XX</w:t>
      </w:r>
      <w:r>
        <w:rPr>
          <w:rFonts w:hint="eastAsia" w:ascii="黑体" w:hAnsi="黑体" w:eastAsia="黑体" w:cs="黑体"/>
        </w:rPr>
        <w:t>-</w:t>
      </w:r>
      <w:r>
        <w:rPr>
          <w:rFonts w:hint="eastAsia" w:ascii="黑体" w:hAnsi="黑体" w:cs="黑体"/>
          <w:lang w:val="en-US" w:eastAsia="zh-CN"/>
        </w:rPr>
        <w:t>XX</w:t>
      </w:r>
      <w:r>
        <w:rPr>
          <w:rFonts w:ascii="Times New Roman" w:hAnsi="Times New Roman"/>
        </w:rPr>
        <w:t>发布</w:t>
      </w:r>
      <w:r>
        <w:rPr>
          <w:rFonts w:ascii="Times New Roman" w:hAnsi="Times New Roman"/>
        </w:rPr>
        <mc:AlternateContent>
          <mc:Choice Requires="wps">
            <w:drawing>
              <wp:anchor distT="0" distB="0" distL="114300" distR="114300" simplePos="0" relativeHeight="251664384" behindDoc="0" locked="1" layoutInCell="1" allowOverlap="1">
                <wp:simplePos x="0" y="0"/>
                <wp:positionH relativeFrom="column">
                  <wp:posOffset>-635</wp:posOffset>
                </wp:positionH>
                <wp:positionV relativeFrom="page">
                  <wp:posOffset>9251950</wp:posOffset>
                </wp:positionV>
                <wp:extent cx="612013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05pt;margin-top:728.5pt;height:0pt;width:481.9pt;mso-position-vertical-relative:page;z-index:25166438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JYdrPNYAAAALAQAADwAAAAAAAAABACAA&#10;AAAiAAAAZHJzL2Rvd25yZXYueG1sUEsBAhQAFAAAAAgAh07iQJIXM5fWAQAAmAMAAA4AAAAAAAAA&#10;AQAgAAAAJQEAAGRycy9lMm9Eb2MueG1sUEsFBgAAAAAGAAYAWQEAAG0FAAAAAA==&#10;">
                <v:fill on="f" focussize="0,0"/>
                <v:stroke color="#000000" joinstyle="round"/>
                <v:imagedata o:title=""/>
                <o:lock v:ext="edit" aspectratio="f"/>
                <w10:anchorlock/>
              </v:line>
            </w:pict>
          </mc:Fallback>
        </mc:AlternateContent>
      </w:r>
    </w:p>
    <w:p>
      <w:pPr>
        <w:pStyle w:val="92"/>
        <w:framePr w:vAnchor="text" w:hAnchor="page" w:x="7066" w:y="13497"/>
        <w:rPr>
          <w:rFonts w:ascii="Times New Roman" w:hAnsi="Times New Roman"/>
        </w:rPr>
      </w:pPr>
      <w:r>
        <w:rPr>
          <w:rFonts w:hint="eastAsia" w:ascii="黑体" w:hAnsi="黑体" w:cs="黑体"/>
          <w:lang w:val="en-US" w:eastAsia="zh-CN"/>
        </w:rPr>
        <w:t>XXXX</w:t>
      </w:r>
      <w:r>
        <w:rPr>
          <w:rFonts w:hint="eastAsia" w:ascii="黑体" w:hAnsi="黑体" w:eastAsia="黑体" w:cs="黑体"/>
        </w:rPr>
        <w:t>-</w:t>
      </w:r>
      <w:r>
        <w:rPr>
          <w:rFonts w:hint="eastAsia" w:ascii="黑体" w:hAnsi="黑体" w:cs="黑体"/>
          <w:lang w:val="en-US" w:eastAsia="zh-CN"/>
        </w:rPr>
        <w:t>XX</w:t>
      </w:r>
      <w:r>
        <w:rPr>
          <w:rFonts w:hint="eastAsia" w:ascii="黑体" w:hAnsi="黑体" w:eastAsia="黑体" w:cs="黑体"/>
        </w:rPr>
        <w:t>-</w:t>
      </w:r>
      <w:r>
        <w:rPr>
          <w:rFonts w:hint="eastAsia" w:ascii="黑体" w:hAnsi="黑体" w:cs="黑体"/>
          <w:lang w:val="en-US" w:eastAsia="zh-CN"/>
        </w:rPr>
        <w:t>XX</w:t>
      </w:r>
      <w:r>
        <w:rPr>
          <w:rFonts w:ascii="Times New Roman" w:hAnsi="Times New Roman"/>
        </w:rPr>
        <w:t>实施</w:t>
      </w:r>
    </w:p>
    <w:p>
      <w:pPr>
        <w:pStyle w:val="155"/>
        <w:rPr>
          <w:rFonts w:ascii="Times New Roman" w:hAnsi="Times New Roman"/>
        </w:rPr>
      </w:pPr>
      <w:r>
        <w:rPr>
          <w:rFonts w:hint="eastAsia" w:ascii="黑体" w:hAnsi="黑体" w:eastAsia="黑体" w:cs="黑体"/>
          <w:w w:val="100"/>
          <w:sz w:val="28"/>
          <w:szCs w:val="20"/>
        </w:rPr>
        <mc:AlternateContent>
          <mc:Choice Requires="wps">
            <w:drawing>
              <wp:anchor distT="0" distB="0" distL="114300" distR="114300" simplePos="0" relativeHeight="251662336" behindDoc="1" locked="0" layoutInCell="1" allowOverlap="1">
                <wp:simplePos x="0" y="0"/>
                <wp:positionH relativeFrom="column">
                  <wp:posOffset>1810385</wp:posOffset>
                </wp:positionH>
                <wp:positionV relativeFrom="paragraph">
                  <wp:posOffset>-3942715</wp:posOffset>
                </wp:positionV>
                <wp:extent cx="1270000" cy="304800"/>
                <wp:effectExtent l="0" t="0" r="10160" b="0"/>
                <wp:wrapNone/>
                <wp:docPr id="3" name="矩形 3"/>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a:effectLst/>
                      </wps:spPr>
                      <wps:bodyPr upright="1"/>
                    </wps:wsp>
                  </a:graphicData>
                </a:graphic>
              </wp:anchor>
            </w:drawing>
          </mc:Choice>
          <mc:Fallback>
            <w:pict>
              <v:rect id="_x0000_s1026" o:spid="_x0000_s1026" o:spt="1" style="position:absolute;left:0pt;margin-left:142.55pt;margin-top:-310.45pt;height:24pt;width:100pt;z-index:-251654144;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bXu1tkAAAANAQAADwAAAAAA&#10;AAABACAAAAAiAAAAZHJzL2Rvd25yZXYueG1sUEsBAhQAFAAAAAgAh07iQGR5HoKgAQAAKAMAAA4A&#10;AAAAAAAAAQAgAAAAKAEAAGRycy9lMm9Eb2MueG1sUEsFBgAAAAAGAAYAWQEAADoFAAAAAA==&#10;">
                <v:fill on="t" focussize="0,0"/>
                <v:stroke on="f"/>
                <v:imagedata o:title=""/>
                <o:lock v:ext="edit" aspectratio="f"/>
              </v:rect>
            </w:pict>
          </mc:Fallback>
        </mc:AlternateContent>
      </w:r>
      <w:r>
        <w:rPr>
          <w:rFonts w:hint="eastAsia" w:ascii="黑体" w:hAnsi="黑体" w:eastAsia="黑体" w:cs="黑体"/>
          <w:w w:val="100"/>
          <w:sz w:val="28"/>
          <w:szCs w:val="20"/>
        </w:rPr>
        <mc:AlternateContent>
          <mc:Choice Requires="wps">
            <w:drawing>
              <wp:anchor distT="0" distB="0" distL="114300" distR="114300" simplePos="0" relativeHeight="251661312"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4" name="矩形 4"/>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a:effectLst/>
                      </wps:spPr>
                      <wps:bodyPr upright="1"/>
                    </wps:wsp>
                  </a:graphicData>
                </a:graphic>
              </wp:anchor>
            </w:drawing>
          </mc:Choice>
          <mc:Fallback>
            <w:pict>
              <v:rect id="_x0000_s1026" o:spid="_x0000_s1026" o:spt="1" style="position:absolute;left:0pt;margin-left:347.55pt;margin-top:-585.45pt;height:18pt;width:90pt;z-index:-251655168;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N/JihHaAAAADwEAAA8AAAAA&#10;AAAAAQAgAAAAIgAAAGRycy9kb3ducmV2LnhtbFBLAQIUABQAAAAIAIdO4kBgt5AHoAEAACgDAAAO&#10;AAAAAAAAAAEAIAAAACkBAABkcnMvZTJvRG9jLnhtbFBLBQYAAAAABgAGAFkBAAA7BQAAAAA=&#10;">
                <v:fill on="t" focussize="0,0"/>
                <v:stroke on="f"/>
                <v:imagedata o:title=""/>
                <o:lock v:ext="edit" aspectratio="f"/>
              </v:rect>
            </w:pict>
          </mc:Fallback>
        </mc:AlternateContent>
      </w:r>
      <w:r>
        <w:rPr>
          <w:rFonts w:hint="eastAsia" w:ascii="黑体" w:hAnsi="黑体" w:eastAsia="黑体" w:cs="黑体"/>
          <w:w w:val="100"/>
          <w:sz w:val="28"/>
          <w:szCs w:val="20"/>
        </w:rPr>
        <mc:AlternateContent>
          <mc:Choice Requires="wps">
            <w:drawing>
              <wp:anchor distT="0" distB="0" distL="114300" distR="114300" simplePos="0" relativeHeight="251665408"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6.6pt;margin-top:-552.85pt;height:0pt;width:481.9pt;z-index:251665408;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yWRoNgAAAAPAQAADwAAAAAAAAABACAA&#10;AAAiAAAAZHJzL2Rvd25yZXYueG1sUEsBAhQAFAAAAAgAh07iQGza/J3UAQAAmAMAAA4AAAAAAAAA&#10;AQAgAAAAJwEAAGRycy9lMm9Eb2MueG1sUEsFBgAAAAAGAAYAWQEAAG0FAAAAAA==&#10;">
                <v:fill on="f" focussize="0,0"/>
                <v:stroke color="#000000" joinstyle="round"/>
                <v:imagedata o:title=""/>
                <o:lock v:ext="edit" aspectratio="f"/>
              </v:line>
            </w:pict>
          </mc:Fallback>
        </mc:AlternateContent>
      </w:r>
      <w:r>
        <w:rPr>
          <w:rFonts w:hint="eastAsia" w:ascii="黑体" w:hAnsi="黑体" w:eastAsia="黑体" w:cs="黑体"/>
          <w:sz w:val="28"/>
          <w:szCs w:val="28"/>
          <w:lang w:val="en-US" w:eastAsia="zh-CN"/>
        </w:rPr>
        <w:t>中国香料香精化妆品工业协会</w:t>
      </w:r>
      <w:r>
        <w:rPr>
          <w:rFonts w:ascii="Times New Roman" w:hAnsi="Times New Roman"/>
        </w:rPr>
        <w:t>   </w:t>
      </w:r>
      <w:r>
        <w:rPr>
          <w:rStyle w:val="58"/>
          <w:rFonts w:ascii="Times New Roman" w:hAnsi="Times New Roman"/>
        </w:rPr>
        <w:t>发布</w:t>
      </w:r>
    </w:p>
    <w:p>
      <w:pPr>
        <w:pStyle w:val="31"/>
        <w:rPr>
          <w:rFonts w:ascii="Times New Roman" w:hAnsi="Times New Roman"/>
        </w:rPr>
        <w:sectPr>
          <w:headerReference r:id="rId4" w:type="first"/>
          <w:footerReference r:id="rId6" w:type="first"/>
          <w:footerReference r:id="rId5" w:type="default"/>
          <w:headerReference r:id="rId3" w:type="even"/>
          <w:pgSz w:w="11906" w:h="16838"/>
          <w:pgMar w:top="567" w:right="850" w:bottom="1134" w:left="1418" w:header="0" w:footer="0" w:gutter="0"/>
          <w:pgNumType w:start="1"/>
          <w:cols w:space="720" w:num="1"/>
          <w:docGrid w:type="lines" w:linePitch="312" w:charSpace="0"/>
        </w:sectPr>
      </w:pPr>
    </w:p>
    <w:p>
      <w:pPr>
        <w:pStyle w:val="97"/>
        <w:rPr>
          <w:rFonts w:ascii="Times New Roman" w:hAnsi="Times New Roman"/>
        </w:rPr>
      </w:pPr>
      <w:r>
        <w:rPr>
          <w:rFonts w:ascii="Times New Roman" w:hAnsi="Times New Roman"/>
        </w:rPr>
        <w:t>前  言</w:t>
      </w:r>
    </w:p>
    <w:p>
      <w:pPr>
        <w:pStyle w:val="31"/>
        <w:rPr>
          <w:rFonts w:ascii="Times New Roman" w:hAnsi="Times New Roman"/>
        </w:rPr>
      </w:pPr>
      <w:r>
        <w:rPr>
          <w:rFonts w:ascii="Times New Roman" w:hAnsi="Times New Roman"/>
        </w:rPr>
        <w:t>本标准</w:t>
      </w:r>
      <w:r>
        <w:rPr>
          <w:rFonts w:ascii="Times New Roman" w:hAnsi="Times New Roman"/>
          <w:color w:val="000000"/>
          <w:szCs w:val="21"/>
        </w:rPr>
        <w:t>按照 GB/T1.1-2009 给出的规则起草。</w:t>
      </w:r>
    </w:p>
    <w:p>
      <w:pPr>
        <w:pStyle w:val="31"/>
        <w:rPr>
          <w:rFonts w:ascii="Times New Roman" w:hAnsi="Times New Roman"/>
        </w:rPr>
      </w:pPr>
      <w:r>
        <w:rPr>
          <w:rFonts w:ascii="Times New Roman" w:hAnsi="Times New Roman"/>
        </w:rPr>
        <w:t>本标准由</w:t>
      </w:r>
      <w:r>
        <w:rPr>
          <w:rFonts w:hint="eastAsia" w:ascii="Times New Roman" w:hAnsi="Times New Roman"/>
          <w:lang w:val="en-US" w:eastAsia="zh-CN"/>
        </w:rPr>
        <w:t>中国香料香精化妆品工业协会</w:t>
      </w:r>
      <w:r>
        <w:rPr>
          <w:rFonts w:ascii="Times New Roman" w:hAnsi="Times New Roman"/>
        </w:rPr>
        <w:t>提出。</w:t>
      </w:r>
    </w:p>
    <w:p>
      <w:pPr>
        <w:pStyle w:val="31"/>
        <w:rPr>
          <w:rFonts w:ascii="Times New Roman" w:hAnsi="Times New Roman"/>
        </w:rPr>
      </w:pPr>
      <w:r>
        <w:rPr>
          <w:rFonts w:ascii="Times New Roman" w:hAnsi="Times New Roman"/>
        </w:rPr>
        <w:t>本标准由中国香料香精化妆品工业协会归口。</w:t>
      </w:r>
    </w:p>
    <w:p>
      <w:pPr>
        <w:pStyle w:val="31"/>
        <w:ind w:left="420" w:leftChars="200" w:firstLine="0" w:firstLineChars="0"/>
        <w:rPr>
          <w:rFonts w:ascii="Times New Roman" w:hAnsi="Times New Roman"/>
        </w:rPr>
      </w:pPr>
      <w:r>
        <w:rPr>
          <w:rFonts w:ascii="Times New Roman" w:hAnsi="Times New Roman"/>
        </w:rPr>
        <w:t>本标准起草单位：。</w:t>
      </w:r>
    </w:p>
    <w:p>
      <w:pPr>
        <w:pStyle w:val="31"/>
        <w:rPr>
          <w:rFonts w:hint="eastAsia" w:ascii="Times New Roman" w:hAnsi="Times New Roman" w:eastAsia="宋体"/>
          <w:lang w:eastAsia="zh-CN"/>
        </w:rPr>
      </w:pPr>
      <w:r>
        <w:rPr>
          <w:rFonts w:ascii="Times New Roman" w:hAnsi="Times New Roman"/>
        </w:rPr>
        <w:t>本标准主要起草人：</w:t>
      </w:r>
      <w:r>
        <w:rPr>
          <w:rFonts w:hint="eastAsia" w:ascii="Times New Roman" w:hAnsi="Times New Roman"/>
          <w:lang w:eastAsia="zh-CN"/>
        </w:rPr>
        <w:t>。</w:t>
      </w:r>
    </w:p>
    <w:p>
      <w:pPr>
        <w:pStyle w:val="31"/>
        <w:rPr>
          <w:rFonts w:ascii="Times New Roman" w:hAnsi="Times New Roman"/>
          <w:sz w:val="32"/>
          <w:szCs w:val="32"/>
        </w:rPr>
        <w:sectPr>
          <w:footerReference r:id="rId11" w:type="first"/>
          <w:headerReference r:id="rId7" w:type="default"/>
          <w:footerReference r:id="rId9" w:type="default"/>
          <w:headerReference r:id="rId8" w:type="even"/>
          <w:footerReference r:id="rId10" w:type="even"/>
          <w:type w:val="continuous"/>
          <w:pgSz w:w="11906" w:h="16838"/>
          <w:pgMar w:top="284" w:right="1134" w:bottom="1134" w:left="1418" w:header="1418" w:footer="1134" w:gutter="0"/>
          <w:pgNumType w:fmt="decimal"/>
          <w:cols w:space="720" w:num="1"/>
          <w:titlePg/>
          <w:docGrid w:type="lines" w:linePitch="312" w:charSpace="0"/>
        </w:sectPr>
      </w:pPr>
      <w:r>
        <w:rPr>
          <w:rFonts w:ascii="Times New Roman" w:hAnsi="Times New Roman"/>
        </w:rPr>
        <w:t>“请注意本文件的某些内容可能涉及专利。本文件的发布机构不承担识别这些专利的责任。</w:t>
      </w:r>
    </w:p>
    <w:p>
      <w:pPr>
        <w:pStyle w:val="76"/>
        <w:framePr w:w="0" w:hRule="auto" w:wrap="auto" w:vAnchor="margin" w:hAnchor="text" w:xAlign="left" w:yAlign="inline"/>
        <w:spacing w:before="468" w:beforeLines="150"/>
        <w:ind w:right="260"/>
        <w:jc w:val="both"/>
        <w:rPr>
          <w:rFonts w:ascii="Times New Roman" w:hAnsi="Times New Roman"/>
          <w:sz w:val="32"/>
          <w:szCs w:val="32"/>
        </w:rPr>
        <w:sectPr>
          <w:footerReference r:id="rId12" w:type="first"/>
          <w:pgSz w:w="11906" w:h="16838"/>
          <w:pgMar w:top="284" w:right="1134" w:bottom="1134" w:left="1418" w:header="1418" w:footer="1134" w:gutter="0"/>
          <w:pgNumType w:fmt="decimal"/>
          <w:cols w:space="720" w:num="1"/>
          <w:titlePg/>
          <w:docGrid w:type="lines" w:linePitch="312" w:charSpace="0"/>
        </w:sectPr>
      </w:pPr>
    </w:p>
    <w:p>
      <w:pPr>
        <w:pStyle w:val="87"/>
        <w:numPr>
          <w:ilvl w:val="0"/>
          <w:numId w:val="0"/>
        </w:numPr>
        <w:spacing w:before="374" w:beforeLines="120"/>
        <w:jc w:val="center"/>
        <w:rPr>
          <w:rFonts w:hint="eastAsia" w:ascii="黑体" w:hAnsi="黑体" w:eastAsia="黑体" w:cs="黑体"/>
          <w:kern w:val="2"/>
          <w:sz w:val="32"/>
          <w:szCs w:val="32"/>
        </w:rPr>
      </w:pPr>
      <w:r>
        <w:rPr>
          <w:rFonts w:hint="eastAsia" w:ascii="黑体" w:hAnsi="黑体" w:eastAsia="黑体" w:cs="黑体"/>
          <w:kern w:val="2"/>
          <w:sz w:val="32"/>
          <w:szCs w:val="32"/>
        </w:rPr>
        <w:t>化妆品中22种羟苯酯类防腐剂的检测</w:t>
      </w:r>
    </w:p>
    <w:p>
      <w:pPr>
        <w:pStyle w:val="87"/>
        <w:numPr>
          <w:ilvl w:val="0"/>
          <w:numId w:val="0"/>
        </w:numPr>
        <w:spacing w:before="374" w:beforeLines="120"/>
        <w:jc w:val="center"/>
        <w:rPr>
          <w:rFonts w:ascii="Times New Roman" w:hAnsi="Times New Roman"/>
          <w:kern w:val="2"/>
          <w:sz w:val="32"/>
          <w:szCs w:val="32"/>
        </w:rPr>
      </w:pPr>
      <w:r>
        <w:rPr>
          <w:rFonts w:hint="eastAsia" w:ascii="黑体" w:hAnsi="黑体" w:eastAsia="黑体" w:cs="黑体"/>
          <w:kern w:val="2"/>
          <w:sz w:val="32"/>
          <w:szCs w:val="32"/>
        </w:rPr>
        <w:t>液相色谱-质谱法</w:t>
      </w:r>
    </w:p>
    <w:p>
      <w:pPr>
        <w:pStyle w:val="87"/>
        <w:numPr>
          <w:ilvl w:val="0"/>
          <w:numId w:val="0"/>
        </w:numPr>
        <w:rPr>
          <w:rFonts w:hint="eastAsia" w:ascii="黑体" w:hAnsi="黑体" w:eastAsia="黑体" w:cs="黑体"/>
          <w:b/>
        </w:rPr>
      </w:pPr>
      <w:r>
        <w:rPr>
          <w:rFonts w:hint="eastAsia" w:ascii="黑体" w:hAnsi="黑体" w:eastAsia="黑体" w:cs="黑体"/>
          <w:kern w:val="2"/>
          <w:szCs w:val="21"/>
        </w:rPr>
        <w:t>1 范围</w:t>
      </w:r>
    </w:p>
    <w:p>
      <w:pPr>
        <w:ind w:firstLine="420" w:firstLineChars="200"/>
        <w:rPr>
          <w:rFonts w:hint="eastAsia" w:ascii="宋体" w:hAnsi="宋体" w:eastAsia="宋体" w:cs="宋体"/>
          <w:kern w:val="0"/>
          <w:szCs w:val="22"/>
        </w:rPr>
      </w:pPr>
      <w:r>
        <w:rPr>
          <w:rFonts w:hint="eastAsia" w:ascii="宋体" w:hAnsi="宋体" w:eastAsia="宋体" w:cs="宋体"/>
          <w:kern w:val="0"/>
          <w:szCs w:val="22"/>
        </w:rPr>
        <w:t>本标准规定了化妆品中22种羟苯酯类防腐剂的高效液相色谱-质谱（HPLC-MS）测定方法的试剂和材料、仪器和设备、分析步骤、结果计算、回收率与精密度、允许差等内容。</w:t>
      </w:r>
    </w:p>
    <w:p>
      <w:pPr>
        <w:ind w:firstLine="420" w:firstLineChars="200"/>
        <w:rPr>
          <w:rFonts w:hint="eastAsia" w:ascii="宋体" w:hAnsi="宋体" w:eastAsia="宋体" w:cs="宋体"/>
          <w:kern w:val="0"/>
          <w:szCs w:val="22"/>
        </w:rPr>
      </w:pPr>
      <w:r>
        <w:rPr>
          <w:rFonts w:hint="eastAsia" w:ascii="宋体" w:hAnsi="宋体" w:eastAsia="宋体" w:cs="宋体"/>
          <w:kern w:val="0"/>
          <w:szCs w:val="22"/>
        </w:rPr>
        <w:t>本标准适用于水基、乳液、膏霜、凝胶、蜡基、粉基类等化妆品中22种羟苯酯类防腐剂的测定。</w:t>
      </w:r>
    </w:p>
    <w:p>
      <w:pPr>
        <w:ind w:firstLine="420" w:firstLineChars="200"/>
        <w:rPr>
          <w:rFonts w:hint="eastAsia" w:ascii="宋体" w:hAnsi="宋体" w:eastAsia="宋体" w:cs="宋体"/>
          <w:kern w:val="0"/>
          <w:szCs w:val="22"/>
        </w:rPr>
      </w:pPr>
      <w:r>
        <w:rPr>
          <w:rFonts w:hint="eastAsia" w:ascii="宋体" w:hAnsi="宋体" w:eastAsia="宋体" w:cs="宋体"/>
          <w:kern w:val="0"/>
          <w:szCs w:val="22"/>
        </w:rPr>
        <w:t>本标准方法最低定量限参见</w:t>
      </w:r>
      <w:r>
        <w:rPr>
          <w:rFonts w:hint="eastAsia" w:ascii="宋体" w:hAnsi="宋体" w:eastAsia="宋体" w:cs="宋体"/>
          <w:kern w:val="0"/>
          <w:szCs w:val="22"/>
          <w:highlight w:val="none"/>
        </w:rPr>
        <w:t>附录A中表A.1。</w:t>
      </w:r>
    </w:p>
    <w:p>
      <w:pPr>
        <w:pStyle w:val="87"/>
        <w:numPr>
          <w:ilvl w:val="0"/>
          <w:numId w:val="0"/>
        </w:numPr>
        <w:rPr>
          <w:rFonts w:hint="eastAsia" w:ascii="黑体" w:hAnsi="黑体" w:eastAsia="黑体" w:cs="黑体"/>
          <w:b/>
        </w:rPr>
      </w:pPr>
      <w:r>
        <w:rPr>
          <w:rFonts w:hint="eastAsia" w:ascii="黑体" w:hAnsi="黑体" w:eastAsia="黑体" w:cs="黑体"/>
          <w:kern w:val="2"/>
          <w:szCs w:val="21"/>
        </w:rPr>
        <w:t>2 规范性引用文件</w:t>
      </w:r>
    </w:p>
    <w:p>
      <w:pPr>
        <w:ind w:firstLine="420" w:firstLineChars="200"/>
        <w:rPr>
          <w:rFonts w:hint="eastAsia" w:ascii="宋体" w:hAnsi="宋体" w:eastAsia="宋体" w:cs="宋体"/>
        </w:rPr>
      </w:pPr>
      <w:r>
        <w:rPr>
          <w:rFonts w:hint="eastAsia" w:ascii="宋体" w:hAnsi="宋体" w:eastAsia="宋体" w:cs="宋体"/>
        </w:rPr>
        <w:t>下列文件对于本文件的应用是必不可少的。凡是注日期的引用文件，仅注日期的版本适用于本文件。凡是不注日期的引用文件，其最新版本（包括所有的修改单）适用于本文件。</w:t>
      </w:r>
    </w:p>
    <w:p>
      <w:pPr>
        <w:ind w:firstLine="420" w:firstLineChars="200"/>
        <w:rPr>
          <w:rFonts w:hint="eastAsia" w:ascii="宋体" w:hAnsi="宋体" w:eastAsia="宋体" w:cs="宋体"/>
        </w:rPr>
      </w:pPr>
      <w:r>
        <w:rPr>
          <w:rFonts w:hint="eastAsia" w:ascii="宋体" w:hAnsi="宋体" w:eastAsia="宋体" w:cs="宋体"/>
        </w:rPr>
        <w:t>GB/T 6682 分析实验室用水规格和试验方法</w:t>
      </w:r>
    </w:p>
    <w:p>
      <w:pPr>
        <w:pStyle w:val="87"/>
        <w:numPr>
          <w:ilvl w:val="0"/>
          <w:numId w:val="0"/>
        </w:numPr>
        <w:rPr>
          <w:rFonts w:hint="eastAsia" w:ascii="黑体" w:hAnsi="黑体" w:eastAsia="黑体" w:cs="黑体"/>
        </w:rPr>
      </w:pPr>
      <w:r>
        <w:rPr>
          <w:rFonts w:hint="eastAsia" w:ascii="黑体" w:hAnsi="黑体" w:eastAsia="黑体" w:cs="黑体"/>
          <w:kern w:val="2"/>
          <w:szCs w:val="21"/>
        </w:rPr>
        <w:t>3 试验方法</w:t>
      </w:r>
    </w:p>
    <w:p>
      <w:pPr>
        <w:ind w:firstLine="420" w:firstLineChars="200"/>
        <w:rPr>
          <w:rFonts w:hint="eastAsia" w:ascii="宋体" w:hAnsi="宋体" w:eastAsia="宋体" w:cs="宋体"/>
        </w:rPr>
      </w:pPr>
      <w:r>
        <w:rPr>
          <w:rFonts w:hint="eastAsia" w:ascii="宋体" w:hAnsi="宋体" w:eastAsia="宋体" w:cs="宋体"/>
        </w:rPr>
        <w:t>化妆品中的羟苯酯类防腐剂用乙酸-甲醇溶液超声提取，经0.45</w:t>
      </w:r>
      <w:r>
        <w:rPr>
          <w:rFonts w:hint="eastAsia" w:ascii="宋体" w:hAnsi="宋体" w:eastAsia="宋体" w:cs="宋体"/>
          <w:kern w:val="0"/>
          <w:szCs w:val="22"/>
        </w:rPr>
        <w:t xml:space="preserve"> μm</w:t>
      </w:r>
      <w:r>
        <w:rPr>
          <w:rFonts w:hint="eastAsia" w:ascii="宋体" w:hAnsi="宋体" w:eastAsia="宋体" w:cs="宋体"/>
        </w:rPr>
        <w:t>滤膜过滤后，用</w:t>
      </w:r>
      <w:r>
        <w:rPr>
          <w:rFonts w:hint="eastAsia" w:ascii="宋体" w:hAnsi="宋体" w:eastAsia="宋体" w:cs="宋体"/>
          <w:kern w:val="0"/>
          <w:szCs w:val="22"/>
        </w:rPr>
        <w:t>HPLC-MS</w:t>
      </w:r>
      <w:r>
        <w:rPr>
          <w:rFonts w:hint="eastAsia" w:ascii="宋体" w:hAnsi="宋体" w:eastAsia="宋体" w:cs="宋体"/>
        </w:rPr>
        <w:t>分析，外标法定量。</w:t>
      </w:r>
    </w:p>
    <w:p>
      <w:pPr>
        <w:pStyle w:val="87"/>
        <w:numPr>
          <w:ilvl w:val="0"/>
          <w:numId w:val="0"/>
        </w:numPr>
        <w:rPr>
          <w:rFonts w:hint="eastAsia" w:ascii="黑体" w:hAnsi="黑体" w:eastAsia="黑体" w:cs="黑体"/>
          <w:b/>
        </w:rPr>
      </w:pPr>
      <w:bookmarkStart w:id="1" w:name="OLE_LINK15"/>
      <w:r>
        <w:rPr>
          <w:rFonts w:hint="eastAsia" w:ascii="黑体" w:hAnsi="黑体" w:eastAsia="黑体" w:cs="黑体"/>
          <w:kern w:val="2"/>
          <w:szCs w:val="21"/>
        </w:rPr>
        <w:t>3.1 试剂与材料</w:t>
      </w:r>
    </w:p>
    <w:bookmarkEnd w:id="1"/>
    <w:p>
      <w:pPr>
        <w:ind w:firstLine="420" w:firstLineChars="200"/>
        <w:rPr>
          <w:rFonts w:hint="eastAsia" w:ascii="宋体" w:hAnsi="宋体" w:eastAsia="宋体" w:cs="宋体"/>
          <w:highlight w:val="none"/>
        </w:rPr>
      </w:pPr>
      <w:r>
        <w:rPr>
          <w:rFonts w:hint="eastAsia" w:ascii="宋体" w:hAnsi="宋体" w:eastAsia="宋体" w:cs="宋体"/>
          <w:highlight w:val="none"/>
        </w:rPr>
        <w:t>除非另有说明，所用试剂均为分析纯，水为GB/T 6682规定的一级水。</w:t>
      </w:r>
    </w:p>
    <w:p>
      <w:pPr>
        <w:pStyle w:val="31"/>
        <w:rPr>
          <w:rFonts w:hint="eastAsia" w:ascii="宋体" w:hAnsi="宋体" w:eastAsia="宋体" w:cs="宋体"/>
          <w:highlight w:val="none"/>
        </w:rPr>
      </w:pPr>
      <w:r>
        <w:rPr>
          <w:rFonts w:hint="eastAsia" w:ascii="宋体" w:hAnsi="宋体" w:eastAsia="宋体" w:cs="宋体"/>
          <w:highlight w:val="none"/>
        </w:rPr>
        <w:t>a）甲醇（色谱纯）；</w:t>
      </w:r>
    </w:p>
    <w:p>
      <w:pPr>
        <w:pStyle w:val="31"/>
        <w:rPr>
          <w:rFonts w:hint="eastAsia" w:ascii="宋体" w:hAnsi="宋体" w:eastAsia="宋体" w:cs="宋体"/>
          <w:highlight w:val="none"/>
        </w:rPr>
      </w:pPr>
      <w:r>
        <w:rPr>
          <w:rFonts w:hint="eastAsia" w:ascii="宋体" w:hAnsi="宋体" w:eastAsia="宋体" w:cs="宋体"/>
          <w:highlight w:val="none"/>
        </w:rPr>
        <w:t>b）乙酸（色谱纯）；</w:t>
      </w:r>
    </w:p>
    <w:p>
      <w:pPr>
        <w:pStyle w:val="31"/>
        <w:rPr>
          <w:rFonts w:hint="eastAsia" w:ascii="宋体" w:hAnsi="宋体" w:eastAsia="宋体" w:cs="宋体"/>
          <w:highlight w:val="none"/>
        </w:rPr>
      </w:pPr>
      <w:r>
        <w:rPr>
          <w:rFonts w:hint="eastAsia" w:ascii="宋体" w:hAnsi="宋体" w:eastAsia="宋体" w:cs="宋体"/>
          <w:highlight w:val="none"/>
        </w:rPr>
        <w:t>c）500ml容量瓶；</w:t>
      </w:r>
    </w:p>
    <w:p>
      <w:pPr>
        <w:pStyle w:val="31"/>
        <w:rPr>
          <w:rFonts w:hint="eastAsia" w:ascii="宋体" w:hAnsi="宋体" w:eastAsia="宋体" w:cs="宋体"/>
          <w:highlight w:val="none"/>
        </w:rPr>
      </w:pPr>
      <w:r>
        <w:rPr>
          <w:rFonts w:hint="eastAsia" w:ascii="宋体" w:hAnsi="宋体" w:eastAsia="宋体" w:cs="宋体"/>
          <w:highlight w:val="none"/>
        </w:rPr>
        <w:t>d）0.5%乙酸-甲醇溶液：取2.5mL乙酸（</w:t>
      </w:r>
      <w:r>
        <w:rPr>
          <w:rFonts w:hint="eastAsia" w:hAnsi="宋体" w:cs="宋体"/>
          <w:highlight w:val="none"/>
          <w:lang w:val="en-US" w:eastAsia="zh-CN"/>
        </w:rPr>
        <w:t xml:space="preserve">3.1 </w:t>
      </w:r>
      <w:r>
        <w:rPr>
          <w:rFonts w:hint="eastAsia" w:ascii="宋体" w:hAnsi="宋体" w:eastAsia="宋体" w:cs="宋体"/>
          <w:highlight w:val="none"/>
        </w:rPr>
        <w:t>b）用甲醇（</w:t>
      </w:r>
      <w:r>
        <w:rPr>
          <w:rFonts w:hint="eastAsia" w:hAnsi="宋体" w:cs="宋体"/>
          <w:highlight w:val="none"/>
          <w:lang w:val="en-US" w:eastAsia="zh-CN"/>
        </w:rPr>
        <w:t xml:space="preserve">3.1 </w:t>
      </w:r>
      <w:r>
        <w:rPr>
          <w:rFonts w:hint="eastAsia" w:ascii="宋体" w:hAnsi="宋体" w:eastAsia="宋体" w:cs="宋体"/>
          <w:highlight w:val="none"/>
        </w:rPr>
        <w:t>a）定容至500mL，混匀；</w:t>
      </w:r>
    </w:p>
    <w:p>
      <w:pPr>
        <w:pStyle w:val="31"/>
        <w:rPr>
          <w:rFonts w:hint="eastAsia" w:ascii="宋体" w:hAnsi="宋体" w:eastAsia="宋体" w:cs="宋体"/>
          <w:kern w:val="2"/>
          <w:szCs w:val="24"/>
          <w:highlight w:val="none"/>
        </w:rPr>
        <w:sectPr>
          <w:headerReference r:id="rId13" w:type="default"/>
          <w:headerReference r:id="rId14" w:type="even"/>
          <w:footerReference r:id="rId15" w:type="even"/>
          <w:type w:val="continuous"/>
          <w:pgSz w:w="11906" w:h="16838"/>
          <w:pgMar w:top="284" w:right="1134" w:bottom="1134" w:left="1418" w:header="1418" w:footer="1134" w:gutter="0"/>
          <w:pgNumType w:fmt="decimal"/>
          <w:cols w:space="720" w:num="1"/>
          <w:titlePg/>
          <w:docGrid w:type="lines" w:linePitch="312" w:charSpace="0"/>
        </w:sectPr>
      </w:pPr>
      <w:r>
        <w:rPr>
          <w:rFonts w:hint="eastAsia" w:ascii="宋体" w:hAnsi="宋体" w:eastAsia="宋体" w:cs="宋体"/>
          <w:highlight w:val="none"/>
        </w:rPr>
        <w:t>e）标准样品/物质：4-羟基苯甲酸异丙酯、4-羟基苯甲酸异丁酯、4-羟基苯甲酸苯酯、4-羟基苯甲酸苯甲酯、4-羟基苯甲酸正戊酯、4-羟基苯甲酸、4-羟基苯甲酸甲酯、4-羟基苯甲酸丁酯、4-羟基苯甲酸丙酯、4-羟基苯甲酸乙酯，中文名称、INCI名称、CAS登录号，参见附录B中表B.1</w:t>
      </w:r>
    </w:p>
    <w:p>
      <w:pPr>
        <w:pStyle w:val="31"/>
        <w:ind w:firstLine="0" w:firstLineChars="0"/>
        <w:rPr>
          <w:rFonts w:hint="eastAsia" w:ascii="宋体" w:hAnsi="宋体" w:eastAsia="宋体" w:cs="宋体"/>
          <w:kern w:val="2"/>
          <w:szCs w:val="24"/>
          <w:highlight w:val="none"/>
        </w:rPr>
      </w:pPr>
    </w:p>
    <w:p>
      <w:pPr>
        <w:ind w:firstLine="420" w:firstLineChars="200"/>
        <w:rPr>
          <w:rFonts w:hint="eastAsia" w:ascii="宋体" w:hAnsi="宋体" w:eastAsia="宋体" w:cs="宋体"/>
          <w:highlight w:val="none"/>
        </w:rPr>
        <w:sectPr>
          <w:headerReference r:id="rId16" w:type="even"/>
          <w:footerReference r:id="rId17" w:type="even"/>
          <w:type w:val="continuous"/>
          <w:pgSz w:w="11906" w:h="16838"/>
          <w:pgMar w:top="284" w:right="1134" w:bottom="1134" w:left="1418" w:header="1418" w:footer="1134" w:gutter="0"/>
          <w:pgNumType w:fmt="decimal"/>
          <w:cols w:space="720" w:num="1"/>
          <w:titlePg/>
          <w:docGrid w:type="lines" w:linePitch="312" w:charSpace="0"/>
        </w:sectPr>
      </w:pPr>
    </w:p>
    <w:p>
      <w:pPr>
        <w:pStyle w:val="31"/>
        <w:rPr>
          <w:rFonts w:hint="eastAsia" w:ascii="宋体" w:hAnsi="宋体" w:eastAsia="宋体" w:cs="宋体"/>
          <w:szCs w:val="22"/>
          <w:highlight w:val="none"/>
        </w:rPr>
      </w:pPr>
      <w:r>
        <w:rPr>
          <w:rFonts w:hint="eastAsia" w:ascii="宋体" w:hAnsi="宋体" w:eastAsia="宋体" w:cs="宋体"/>
          <w:kern w:val="2"/>
          <w:szCs w:val="24"/>
          <w:highlight w:val="none"/>
        </w:rPr>
        <w:t>f）</w:t>
      </w:r>
      <w:r>
        <w:rPr>
          <w:rFonts w:hint="eastAsia" w:ascii="宋体" w:hAnsi="宋体" w:eastAsia="宋体" w:cs="宋体"/>
          <w:szCs w:val="22"/>
          <w:highlight w:val="none"/>
        </w:rPr>
        <w:t>标准储备溶液（10000 mg/L）：准确称取</w:t>
      </w:r>
      <w:r>
        <w:rPr>
          <w:rFonts w:hint="eastAsia" w:ascii="宋体" w:hAnsi="宋体" w:eastAsia="宋体" w:cs="宋体"/>
          <w:highlight w:val="none"/>
        </w:rPr>
        <w:t>：4-羟基苯甲酸异丙酯、4-羟基苯甲酸异丁酯、4-羟基苯甲酸苯酯、4-羟基苯甲酸苯甲酯、4-羟基苯甲酸正戊酯、4-羟基苯甲酸、4-羟基苯甲酸甲酯、4-羟基苯甲酸丁酯、4-羟基苯甲酸丙酯、4-羟基苯甲酸乙酯，</w:t>
      </w:r>
      <w:r>
        <w:rPr>
          <w:rFonts w:hint="eastAsia" w:ascii="宋体" w:hAnsi="宋体" w:eastAsia="宋体" w:cs="宋体"/>
          <w:szCs w:val="22"/>
          <w:highlight w:val="none"/>
        </w:rPr>
        <w:t>10种标准物质各0.1000±0.0020g分别置于10个10mL容量瓶中，用甲醇（</w:t>
      </w:r>
      <w:r>
        <w:rPr>
          <w:rFonts w:hint="eastAsia" w:hAnsi="宋体" w:cs="宋体"/>
          <w:szCs w:val="22"/>
          <w:highlight w:val="none"/>
          <w:lang w:val="en-US" w:eastAsia="zh-CN"/>
        </w:rPr>
        <w:t xml:space="preserve">3.1 </w:t>
      </w:r>
      <w:r>
        <w:rPr>
          <w:rFonts w:hint="eastAsia" w:ascii="宋体" w:hAnsi="宋体" w:eastAsia="宋体" w:cs="宋体"/>
          <w:szCs w:val="22"/>
          <w:highlight w:val="none"/>
        </w:rPr>
        <w:t>a）溶解并稀释定容至刻度。标准溶液于-18 ℃下保存，建议保存12个月。</w:t>
      </w:r>
    </w:p>
    <w:p>
      <w:pPr>
        <w:pStyle w:val="31"/>
        <w:rPr>
          <w:rFonts w:hint="eastAsia" w:ascii="宋体" w:hAnsi="宋体" w:eastAsia="宋体" w:cs="宋体"/>
          <w:highlight w:val="none"/>
        </w:rPr>
      </w:pPr>
      <w:r>
        <w:rPr>
          <w:rFonts w:hint="eastAsia" w:ascii="宋体" w:hAnsi="宋体" w:eastAsia="宋体" w:cs="宋体"/>
          <w:szCs w:val="22"/>
          <w:highlight w:val="none"/>
        </w:rPr>
        <w:t>g）</w:t>
      </w:r>
      <w:r>
        <w:rPr>
          <w:rFonts w:hint="eastAsia" w:ascii="宋体" w:hAnsi="宋体" w:eastAsia="宋体" w:cs="宋体"/>
          <w:highlight w:val="none"/>
        </w:rPr>
        <w:t>混合标准储备溶液：分别准确移取一定体积的10种防腐剂标准储备溶液于同一10 mL容量瓶中，用甲醇（</w:t>
      </w:r>
      <w:r>
        <w:rPr>
          <w:rFonts w:hint="eastAsia" w:hAnsi="宋体" w:cs="宋体"/>
          <w:highlight w:val="none"/>
          <w:lang w:val="en-US" w:eastAsia="zh-CN"/>
        </w:rPr>
        <w:t xml:space="preserve">3.1 </w:t>
      </w:r>
      <w:r>
        <w:rPr>
          <w:rFonts w:hint="eastAsia" w:ascii="宋体" w:hAnsi="宋体" w:eastAsia="宋体" w:cs="宋体"/>
          <w:highlight w:val="none"/>
        </w:rPr>
        <w:t>a）稀释并定容至刻度。混合标准溶液于4 ℃下保存，建议保存6个月。标准储备溶液的移取体积及混合标准储备溶液中各防腐剂的最终浓度见下表1：</w:t>
      </w:r>
    </w:p>
    <w:p>
      <w:pPr>
        <w:pStyle w:val="31"/>
        <w:ind w:firstLine="0" w:firstLineChars="0"/>
        <w:rPr>
          <w:rFonts w:ascii="黑体" w:hAnsi="黑体" w:eastAsia="黑体" w:cs="黑体"/>
        </w:rPr>
      </w:pPr>
    </w:p>
    <w:p>
      <w:pPr>
        <w:pStyle w:val="31"/>
        <w:ind w:firstLine="0" w:firstLineChars="0"/>
        <w:jc w:val="center"/>
        <w:rPr>
          <w:rFonts w:ascii="黑体" w:hAnsi="黑体" w:eastAsia="黑体" w:cs="黑体"/>
        </w:rPr>
      </w:pPr>
      <w:r>
        <w:rPr>
          <w:rFonts w:hint="eastAsia" w:ascii="黑体" w:hAnsi="黑体" w:eastAsia="黑体" w:cs="黑体"/>
        </w:rPr>
        <w:t>表1 标准储备溶液的移取体积及混合标准溶液中各防腐记得最终浓度</w:t>
      </w:r>
    </w:p>
    <w:p>
      <w:pPr>
        <w:pStyle w:val="31"/>
        <w:ind w:firstLine="0" w:firstLineChars="0"/>
        <w:jc w:val="center"/>
        <w:rPr>
          <w:rFonts w:ascii="黑体" w:hAnsi="黑体" w:eastAsia="黑体" w:cs="黑体"/>
        </w:rPr>
      </w:pPr>
    </w:p>
    <w:tbl>
      <w:tblPr>
        <w:tblStyle w:val="39"/>
        <w:tblW w:w="8090"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61"/>
        <w:gridCol w:w="2703"/>
        <w:gridCol w:w="1791"/>
        <w:gridCol w:w="18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 w:hRule="atLeast"/>
          <w:jc w:val="center"/>
        </w:trPr>
        <w:tc>
          <w:tcPr>
            <w:tcW w:w="17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序号</w:t>
            </w:r>
          </w:p>
        </w:tc>
        <w:tc>
          <w:tcPr>
            <w:tcW w:w="270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标准品名称</w:t>
            </w:r>
          </w:p>
        </w:tc>
        <w:tc>
          <w:tcPr>
            <w:tcW w:w="179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取出体积（μL）</w:t>
            </w:r>
          </w:p>
        </w:tc>
        <w:tc>
          <w:tcPr>
            <w:tcW w:w="183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最终浓度（mg/L）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 w:hRule="atLeast"/>
          <w:jc w:val="center"/>
        </w:trPr>
        <w:tc>
          <w:tcPr>
            <w:tcW w:w="17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w:t>
            </w:r>
          </w:p>
        </w:tc>
        <w:tc>
          <w:tcPr>
            <w:tcW w:w="2703" w:type="dxa"/>
            <w:vAlign w:val="center"/>
          </w:tcPr>
          <w:p>
            <w:pPr>
              <w:ind w:firstLine="419" w:firstLineChars="233"/>
              <w:jc w:val="left"/>
              <w:rPr>
                <w:rFonts w:hint="eastAsia" w:ascii="宋体" w:hAnsi="宋体" w:eastAsia="宋体" w:cs="宋体"/>
                <w:sz w:val="18"/>
                <w:szCs w:val="18"/>
              </w:rPr>
            </w:pPr>
            <w:r>
              <w:rPr>
                <w:rFonts w:hint="eastAsia" w:ascii="宋体" w:hAnsi="宋体" w:eastAsia="宋体" w:cs="宋体"/>
                <w:sz w:val="18"/>
                <w:szCs w:val="18"/>
              </w:rPr>
              <w:t>4-羟基苯甲酸异丙酯</w:t>
            </w:r>
          </w:p>
        </w:tc>
        <w:tc>
          <w:tcPr>
            <w:tcW w:w="179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c>
          <w:tcPr>
            <w:tcW w:w="1835"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7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w:t>
            </w:r>
          </w:p>
        </w:tc>
        <w:tc>
          <w:tcPr>
            <w:tcW w:w="2703" w:type="dxa"/>
            <w:vAlign w:val="center"/>
          </w:tcPr>
          <w:p>
            <w:pPr>
              <w:ind w:firstLine="419" w:firstLineChars="233"/>
              <w:jc w:val="left"/>
              <w:rPr>
                <w:rFonts w:hint="eastAsia" w:ascii="宋体" w:hAnsi="宋体" w:eastAsia="宋体" w:cs="宋体"/>
                <w:sz w:val="18"/>
                <w:szCs w:val="18"/>
              </w:rPr>
            </w:pPr>
            <w:r>
              <w:rPr>
                <w:rFonts w:hint="eastAsia" w:ascii="宋体" w:hAnsi="宋体" w:eastAsia="宋体" w:cs="宋体"/>
                <w:sz w:val="18"/>
                <w:szCs w:val="18"/>
              </w:rPr>
              <w:t>4-羟基苯甲酸异丁酯</w:t>
            </w:r>
          </w:p>
        </w:tc>
        <w:tc>
          <w:tcPr>
            <w:tcW w:w="179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c>
          <w:tcPr>
            <w:tcW w:w="1835"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7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2703" w:type="dxa"/>
            <w:vAlign w:val="center"/>
          </w:tcPr>
          <w:p>
            <w:pPr>
              <w:ind w:firstLine="419" w:firstLineChars="233"/>
              <w:jc w:val="left"/>
              <w:rPr>
                <w:rFonts w:hint="eastAsia" w:ascii="宋体" w:hAnsi="宋体" w:eastAsia="宋体" w:cs="宋体"/>
                <w:sz w:val="18"/>
                <w:szCs w:val="18"/>
              </w:rPr>
            </w:pPr>
            <w:r>
              <w:rPr>
                <w:rFonts w:hint="eastAsia" w:ascii="宋体" w:hAnsi="宋体" w:eastAsia="宋体" w:cs="宋体"/>
                <w:sz w:val="18"/>
                <w:szCs w:val="18"/>
              </w:rPr>
              <w:t>4-羟基苯甲酸苯酯</w:t>
            </w:r>
          </w:p>
        </w:tc>
        <w:tc>
          <w:tcPr>
            <w:tcW w:w="179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c>
          <w:tcPr>
            <w:tcW w:w="1835"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7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2703" w:type="dxa"/>
            <w:vAlign w:val="center"/>
          </w:tcPr>
          <w:p>
            <w:pPr>
              <w:ind w:firstLine="419" w:firstLineChars="233"/>
              <w:jc w:val="left"/>
              <w:rPr>
                <w:rFonts w:hint="eastAsia" w:ascii="宋体" w:hAnsi="宋体" w:eastAsia="宋体" w:cs="宋体"/>
                <w:sz w:val="18"/>
                <w:szCs w:val="18"/>
              </w:rPr>
            </w:pPr>
            <w:r>
              <w:rPr>
                <w:rFonts w:hint="eastAsia" w:ascii="宋体" w:hAnsi="宋体" w:eastAsia="宋体" w:cs="宋体"/>
                <w:sz w:val="18"/>
                <w:szCs w:val="18"/>
              </w:rPr>
              <w:t>4-羟基苯甲酸苯甲酯</w:t>
            </w:r>
          </w:p>
        </w:tc>
        <w:tc>
          <w:tcPr>
            <w:tcW w:w="179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c>
          <w:tcPr>
            <w:tcW w:w="1835"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7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5</w:t>
            </w:r>
          </w:p>
        </w:tc>
        <w:tc>
          <w:tcPr>
            <w:tcW w:w="2703" w:type="dxa"/>
            <w:vAlign w:val="center"/>
          </w:tcPr>
          <w:p>
            <w:pPr>
              <w:ind w:firstLine="419" w:firstLineChars="233"/>
              <w:jc w:val="left"/>
              <w:rPr>
                <w:rFonts w:hint="eastAsia" w:ascii="宋体" w:hAnsi="宋体" w:eastAsia="宋体" w:cs="宋体"/>
                <w:sz w:val="18"/>
                <w:szCs w:val="18"/>
              </w:rPr>
            </w:pPr>
            <w:r>
              <w:rPr>
                <w:rFonts w:hint="eastAsia" w:ascii="宋体" w:hAnsi="宋体" w:eastAsia="宋体" w:cs="宋体"/>
                <w:sz w:val="18"/>
                <w:szCs w:val="18"/>
              </w:rPr>
              <w:t>4-羟基苯甲酸正戊酯</w:t>
            </w:r>
          </w:p>
        </w:tc>
        <w:tc>
          <w:tcPr>
            <w:tcW w:w="179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c>
          <w:tcPr>
            <w:tcW w:w="1835"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7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6</w:t>
            </w:r>
          </w:p>
        </w:tc>
        <w:tc>
          <w:tcPr>
            <w:tcW w:w="2703" w:type="dxa"/>
            <w:vAlign w:val="center"/>
          </w:tcPr>
          <w:p>
            <w:pPr>
              <w:ind w:firstLine="419" w:firstLineChars="233"/>
              <w:jc w:val="left"/>
              <w:rPr>
                <w:rFonts w:hint="eastAsia" w:ascii="宋体" w:hAnsi="宋体" w:eastAsia="宋体" w:cs="宋体"/>
                <w:sz w:val="18"/>
                <w:szCs w:val="18"/>
              </w:rPr>
            </w:pPr>
            <w:r>
              <w:rPr>
                <w:rFonts w:hint="eastAsia" w:ascii="宋体" w:hAnsi="宋体" w:eastAsia="宋体" w:cs="宋体"/>
                <w:sz w:val="18"/>
                <w:szCs w:val="18"/>
              </w:rPr>
              <w:t>4-羟基苯甲酸</w:t>
            </w:r>
          </w:p>
        </w:tc>
        <w:tc>
          <w:tcPr>
            <w:tcW w:w="179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200</w:t>
            </w:r>
          </w:p>
        </w:tc>
        <w:tc>
          <w:tcPr>
            <w:tcW w:w="1835"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7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7</w:t>
            </w:r>
          </w:p>
        </w:tc>
        <w:tc>
          <w:tcPr>
            <w:tcW w:w="2703" w:type="dxa"/>
            <w:vAlign w:val="center"/>
          </w:tcPr>
          <w:p>
            <w:pPr>
              <w:ind w:firstLine="419" w:firstLineChars="233"/>
              <w:jc w:val="left"/>
              <w:rPr>
                <w:rFonts w:hint="eastAsia" w:ascii="宋体" w:hAnsi="宋体" w:eastAsia="宋体" w:cs="宋体"/>
                <w:sz w:val="18"/>
                <w:szCs w:val="18"/>
              </w:rPr>
            </w:pPr>
            <w:r>
              <w:rPr>
                <w:rFonts w:hint="eastAsia" w:ascii="宋体" w:hAnsi="宋体" w:eastAsia="宋体" w:cs="宋体"/>
                <w:sz w:val="18"/>
                <w:szCs w:val="18"/>
              </w:rPr>
              <w:t>4-羟基苯甲酸甲酯</w:t>
            </w:r>
          </w:p>
        </w:tc>
        <w:tc>
          <w:tcPr>
            <w:tcW w:w="179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200</w:t>
            </w:r>
          </w:p>
        </w:tc>
        <w:tc>
          <w:tcPr>
            <w:tcW w:w="1835"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7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8</w:t>
            </w:r>
          </w:p>
        </w:tc>
        <w:tc>
          <w:tcPr>
            <w:tcW w:w="2703" w:type="dxa"/>
            <w:vAlign w:val="center"/>
          </w:tcPr>
          <w:p>
            <w:pPr>
              <w:ind w:firstLine="419" w:firstLineChars="233"/>
              <w:jc w:val="left"/>
              <w:rPr>
                <w:rFonts w:hint="eastAsia" w:ascii="宋体" w:hAnsi="宋体" w:eastAsia="宋体" w:cs="宋体"/>
                <w:sz w:val="18"/>
                <w:szCs w:val="18"/>
              </w:rPr>
            </w:pPr>
            <w:r>
              <w:rPr>
                <w:rFonts w:hint="eastAsia" w:ascii="宋体" w:hAnsi="宋体" w:eastAsia="宋体" w:cs="宋体"/>
                <w:sz w:val="18"/>
                <w:szCs w:val="18"/>
              </w:rPr>
              <w:t>4-羟基苯甲酸丁酯</w:t>
            </w:r>
          </w:p>
        </w:tc>
        <w:tc>
          <w:tcPr>
            <w:tcW w:w="179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c>
          <w:tcPr>
            <w:tcW w:w="1835"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7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9</w:t>
            </w:r>
          </w:p>
        </w:tc>
        <w:tc>
          <w:tcPr>
            <w:tcW w:w="2703" w:type="dxa"/>
            <w:vAlign w:val="center"/>
          </w:tcPr>
          <w:p>
            <w:pPr>
              <w:ind w:firstLine="419" w:firstLineChars="233"/>
              <w:jc w:val="left"/>
              <w:rPr>
                <w:rFonts w:hint="eastAsia" w:ascii="宋体" w:hAnsi="宋体" w:eastAsia="宋体" w:cs="宋体"/>
                <w:sz w:val="18"/>
                <w:szCs w:val="18"/>
              </w:rPr>
            </w:pPr>
            <w:r>
              <w:rPr>
                <w:rFonts w:hint="eastAsia" w:ascii="宋体" w:hAnsi="宋体" w:eastAsia="宋体" w:cs="宋体"/>
                <w:sz w:val="18"/>
                <w:szCs w:val="18"/>
              </w:rPr>
              <w:t>4-羟基苯甲酸丙酯</w:t>
            </w:r>
          </w:p>
        </w:tc>
        <w:tc>
          <w:tcPr>
            <w:tcW w:w="179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c>
          <w:tcPr>
            <w:tcW w:w="1835"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76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703" w:type="dxa"/>
            <w:vAlign w:val="center"/>
          </w:tcPr>
          <w:p>
            <w:pPr>
              <w:ind w:firstLine="419" w:firstLineChars="233"/>
              <w:jc w:val="left"/>
              <w:rPr>
                <w:rFonts w:hint="eastAsia" w:ascii="宋体" w:hAnsi="宋体" w:eastAsia="宋体" w:cs="宋体"/>
                <w:sz w:val="18"/>
                <w:szCs w:val="18"/>
              </w:rPr>
            </w:pPr>
            <w:r>
              <w:rPr>
                <w:rFonts w:hint="eastAsia" w:ascii="宋体" w:hAnsi="宋体" w:eastAsia="宋体" w:cs="宋体"/>
                <w:sz w:val="18"/>
                <w:szCs w:val="18"/>
              </w:rPr>
              <w:t>4-羟基苯甲酸乙酯</w:t>
            </w:r>
          </w:p>
        </w:tc>
        <w:tc>
          <w:tcPr>
            <w:tcW w:w="179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c>
          <w:tcPr>
            <w:tcW w:w="1835"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40</w:t>
            </w:r>
          </w:p>
        </w:tc>
      </w:tr>
    </w:tbl>
    <w:p>
      <w:pPr>
        <w:pStyle w:val="150"/>
        <w:widowControl w:val="0"/>
        <w:ind w:right="216" w:rightChars="103" w:firstLine="0" w:firstLineChars="0"/>
        <w:jc w:val="both"/>
        <w:rPr>
          <w:rFonts w:ascii="Times New Roman" w:hAnsi="Times New Roman"/>
          <w:sz w:val="21"/>
          <w:lang w:eastAsia="zh-CN"/>
        </w:rPr>
      </w:pPr>
    </w:p>
    <w:p>
      <w:pPr>
        <w:pStyle w:val="150"/>
        <w:widowControl w:val="0"/>
        <w:ind w:right="216" w:rightChars="103"/>
        <w:jc w:val="left"/>
        <w:rPr>
          <w:rFonts w:hint="eastAsia" w:ascii="宋体" w:hAnsi="宋体" w:eastAsia="宋体" w:cs="宋体"/>
          <w:sz w:val="21"/>
          <w:lang w:eastAsia="zh-CN"/>
        </w:rPr>
      </w:pPr>
      <w:r>
        <w:rPr>
          <w:rFonts w:hint="eastAsia" w:ascii="宋体" w:hAnsi="宋体" w:eastAsia="宋体" w:cs="宋体"/>
          <w:sz w:val="21"/>
          <w:lang w:eastAsia="zh-CN"/>
        </w:rPr>
        <w:t>h）混合标准工作溶液：准确移取500 μL防腐剂混合标准储备溶液（</w:t>
      </w:r>
      <w:r>
        <w:rPr>
          <w:rFonts w:hint="eastAsia" w:ascii="宋体" w:hAnsi="宋体" w:cs="宋体"/>
          <w:sz w:val="21"/>
          <w:lang w:val="en-US" w:eastAsia="zh-CN"/>
        </w:rPr>
        <w:t xml:space="preserve">3.1 </w:t>
      </w:r>
      <w:r>
        <w:rPr>
          <w:rFonts w:hint="eastAsia" w:ascii="宋体" w:hAnsi="宋体" w:eastAsia="宋体" w:cs="宋体"/>
          <w:sz w:val="21"/>
          <w:lang w:eastAsia="zh-CN"/>
        </w:rPr>
        <w:t>g）于同一10 mL容量瓶中，用甲醇（</w:t>
      </w:r>
      <w:r>
        <w:rPr>
          <w:rFonts w:hint="eastAsia" w:ascii="宋体" w:hAnsi="宋体" w:cs="宋体"/>
          <w:sz w:val="21"/>
          <w:lang w:val="en-US" w:eastAsia="zh-CN"/>
        </w:rPr>
        <w:t xml:space="preserve">3.1 </w:t>
      </w:r>
      <w:r>
        <w:rPr>
          <w:rFonts w:hint="eastAsia" w:ascii="宋体" w:hAnsi="宋体" w:eastAsia="宋体" w:cs="宋体"/>
          <w:sz w:val="21"/>
          <w:lang w:eastAsia="zh-CN"/>
        </w:rPr>
        <w:t>a）溶液稀释并定容至刻度。于4 ℃下保存，建议保存1个月。混合标准工作溶液中各化</w:t>
      </w:r>
      <w:r>
        <w:rPr>
          <w:rFonts w:hint="eastAsia" w:ascii="宋体" w:hAnsi="宋体" w:eastAsia="宋体" w:cs="宋体"/>
          <w:sz w:val="21"/>
          <w:lang w:val="en-US" w:eastAsia="zh-CN"/>
        </w:rPr>
        <w:t>合</w:t>
      </w:r>
      <w:r>
        <w:rPr>
          <w:rFonts w:hint="eastAsia" w:ascii="宋体" w:hAnsi="宋体" w:eastAsia="宋体" w:cs="宋体"/>
          <w:sz w:val="21"/>
          <w:lang w:eastAsia="zh-CN"/>
        </w:rPr>
        <w:t>物的最终浓度见下表2：</w:t>
      </w:r>
    </w:p>
    <w:p>
      <w:pPr>
        <w:pStyle w:val="150"/>
        <w:widowControl w:val="0"/>
        <w:ind w:right="216" w:rightChars="103" w:firstLine="0" w:firstLineChars="0"/>
        <w:jc w:val="center"/>
        <w:rPr>
          <w:rFonts w:hint="eastAsia" w:ascii="黑体" w:hAnsi="黑体" w:eastAsia="黑体" w:cs="黑体"/>
          <w:sz w:val="21"/>
          <w:lang w:eastAsia="zh-CN"/>
        </w:rPr>
      </w:pPr>
    </w:p>
    <w:p>
      <w:pPr>
        <w:pStyle w:val="150"/>
        <w:widowControl w:val="0"/>
        <w:ind w:right="216" w:rightChars="103" w:firstLine="0" w:firstLineChars="0"/>
        <w:jc w:val="center"/>
        <w:rPr>
          <w:rFonts w:hint="eastAsia" w:ascii="黑体" w:hAnsi="黑体" w:eastAsia="黑体" w:cs="黑体"/>
          <w:sz w:val="21"/>
          <w:lang w:eastAsia="zh-CN"/>
        </w:rPr>
      </w:pPr>
      <w:r>
        <w:rPr>
          <w:rFonts w:hint="eastAsia" w:ascii="黑体" w:hAnsi="黑体" w:eastAsia="黑体" w:cs="黑体"/>
          <w:sz w:val="21"/>
          <w:lang w:eastAsia="zh-CN"/>
        </w:rPr>
        <w:t>表2 混合标准工作溶液中各化合物的最终浓度</w:t>
      </w:r>
    </w:p>
    <w:p>
      <w:pPr>
        <w:pStyle w:val="150"/>
        <w:widowControl w:val="0"/>
        <w:ind w:right="216" w:rightChars="103" w:firstLine="0" w:firstLineChars="0"/>
        <w:jc w:val="center"/>
        <w:rPr>
          <w:rFonts w:hint="eastAsia" w:ascii="黑体" w:hAnsi="黑体" w:eastAsia="黑体" w:cs="黑体"/>
          <w:sz w:val="21"/>
          <w:lang w:eastAsia="zh-CN"/>
        </w:rPr>
      </w:pPr>
    </w:p>
    <w:tbl>
      <w:tblPr>
        <w:tblStyle w:val="39"/>
        <w:tblW w:w="809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69"/>
        <w:gridCol w:w="2703"/>
        <w:gridCol w:w="26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76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序号</w:t>
            </w:r>
          </w:p>
        </w:tc>
        <w:tc>
          <w:tcPr>
            <w:tcW w:w="2703"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标准品名称</w:t>
            </w:r>
          </w:p>
        </w:tc>
        <w:tc>
          <w:tcPr>
            <w:tcW w:w="2624"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最终浓度（mg/L）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76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w:t>
            </w:r>
          </w:p>
        </w:tc>
        <w:tc>
          <w:tcPr>
            <w:tcW w:w="2703"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4-羟基苯甲酸异丙酯</w:t>
            </w:r>
          </w:p>
        </w:tc>
        <w:tc>
          <w:tcPr>
            <w:tcW w:w="2624"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76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w:t>
            </w:r>
          </w:p>
        </w:tc>
        <w:tc>
          <w:tcPr>
            <w:tcW w:w="2703"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4-羟基苯甲酸异丁酯</w:t>
            </w:r>
          </w:p>
        </w:tc>
        <w:tc>
          <w:tcPr>
            <w:tcW w:w="2624"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76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2703"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4-羟基苯甲酸苯酯</w:t>
            </w:r>
          </w:p>
        </w:tc>
        <w:tc>
          <w:tcPr>
            <w:tcW w:w="2624"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76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2703"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4-羟基苯甲酸苯甲酯</w:t>
            </w:r>
          </w:p>
        </w:tc>
        <w:tc>
          <w:tcPr>
            <w:tcW w:w="2624"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76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5</w:t>
            </w:r>
          </w:p>
        </w:tc>
        <w:tc>
          <w:tcPr>
            <w:tcW w:w="2703"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4-羟基苯甲酸正戊酯</w:t>
            </w:r>
          </w:p>
        </w:tc>
        <w:tc>
          <w:tcPr>
            <w:tcW w:w="2624"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76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6</w:t>
            </w:r>
          </w:p>
        </w:tc>
        <w:tc>
          <w:tcPr>
            <w:tcW w:w="2703"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w:t>
            </w:r>
          </w:p>
        </w:tc>
        <w:tc>
          <w:tcPr>
            <w:tcW w:w="2624"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76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7</w:t>
            </w:r>
          </w:p>
        </w:tc>
        <w:tc>
          <w:tcPr>
            <w:tcW w:w="2703"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4-羟基苯甲酸甲酯</w:t>
            </w:r>
          </w:p>
        </w:tc>
        <w:tc>
          <w:tcPr>
            <w:tcW w:w="2624"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76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8</w:t>
            </w:r>
          </w:p>
        </w:tc>
        <w:tc>
          <w:tcPr>
            <w:tcW w:w="2703"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4-羟基苯甲酸丁酯</w:t>
            </w:r>
          </w:p>
        </w:tc>
        <w:tc>
          <w:tcPr>
            <w:tcW w:w="2624"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76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9</w:t>
            </w:r>
          </w:p>
        </w:tc>
        <w:tc>
          <w:tcPr>
            <w:tcW w:w="2703"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4-羟基苯甲酸丙酯</w:t>
            </w:r>
          </w:p>
        </w:tc>
        <w:tc>
          <w:tcPr>
            <w:tcW w:w="2624"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76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703"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4-羟基苯甲酸乙酯</w:t>
            </w:r>
          </w:p>
        </w:tc>
        <w:tc>
          <w:tcPr>
            <w:tcW w:w="2624"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r>
    </w:tbl>
    <w:p>
      <w:pPr>
        <w:pStyle w:val="150"/>
        <w:widowControl w:val="0"/>
        <w:ind w:right="216" w:rightChars="103" w:firstLine="0" w:firstLineChars="0"/>
        <w:jc w:val="both"/>
        <w:rPr>
          <w:rFonts w:ascii="Times New Roman" w:hAnsi="Times New Roman"/>
          <w:sz w:val="21"/>
          <w:lang w:eastAsia="zh-CN"/>
        </w:rPr>
      </w:pPr>
    </w:p>
    <w:p>
      <w:pPr>
        <w:pStyle w:val="150"/>
        <w:widowControl w:val="0"/>
        <w:numPr>
          <w:ilvl w:val="0"/>
          <w:numId w:val="19"/>
        </w:numPr>
        <w:ind w:right="216" w:rightChars="103"/>
        <w:jc w:val="both"/>
        <w:rPr>
          <w:rFonts w:hint="eastAsia" w:ascii="宋体" w:hAnsi="宋体" w:eastAsia="宋体" w:cs="宋体"/>
          <w:sz w:val="21"/>
          <w:lang w:eastAsia="zh-CN"/>
        </w:rPr>
      </w:pPr>
      <w:r>
        <w:rPr>
          <w:rFonts w:hint="eastAsia" w:ascii="宋体" w:hAnsi="宋体" w:eastAsia="宋体" w:cs="宋体"/>
          <w:sz w:val="21"/>
          <w:lang w:eastAsia="zh-CN"/>
        </w:rPr>
        <w:t>标准工作曲线溶液：用</w:t>
      </w:r>
      <w:bookmarkStart w:id="2" w:name="OLE_LINK8"/>
      <w:bookmarkStart w:id="3" w:name="OLE_LINK7"/>
      <w:r>
        <w:rPr>
          <w:rFonts w:hint="eastAsia" w:ascii="宋体" w:hAnsi="宋体" w:eastAsia="宋体" w:cs="宋体"/>
          <w:sz w:val="21"/>
          <w:lang w:eastAsia="zh-CN"/>
        </w:rPr>
        <w:t>0.5 %</w:t>
      </w:r>
      <w:bookmarkEnd w:id="2"/>
      <w:bookmarkEnd w:id="3"/>
      <w:r>
        <w:rPr>
          <w:rFonts w:hint="eastAsia" w:ascii="宋体" w:hAnsi="宋体" w:eastAsia="宋体" w:cs="宋体"/>
          <w:sz w:val="21"/>
          <w:lang w:eastAsia="zh-CN"/>
        </w:rPr>
        <w:t>乙酸-甲醇（d）稀释适量混合标准工作溶液（h）于1 mL进样小瓶中得标准工作曲线溶液，配制方法如下表3：</w:t>
      </w:r>
    </w:p>
    <w:p>
      <w:pPr>
        <w:pStyle w:val="150"/>
        <w:widowControl w:val="0"/>
        <w:numPr>
          <w:ilvl w:val="0"/>
          <w:numId w:val="0"/>
        </w:numPr>
        <w:ind w:right="216" w:rightChars="103"/>
        <w:jc w:val="both"/>
        <w:rPr>
          <w:rFonts w:hint="eastAsia" w:ascii="宋体" w:hAnsi="宋体" w:eastAsia="宋体" w:cs="宋体"/>
          <w:sz w:val="21"/>
          <w:lang w:eastAsia="zh-CN"/>
        </w:rPr>
      </w:pPr>
    </w:p>
    <w:p>
      <w:pPr>
        <w:pStyle w:val="150"/>
        <w:widowControl w:val="0"/>
        <w:numPr>
          <w:ilvl w:val="0"/>
          <w:numId w:val="0"/>
        </w:numPr>
        <w:ind w:right="216" w:rightChars="103"/>
        <w:jc w:val="both"/>
        <w:rPr>
          <w:rFonts w:hint="eastAsia" w:ascii="宋体" w:hAnsi="宋体" w:eastAsia="宋体" w:cs="宋体"/>
          <w:sz w:val="21"/>
          <w:lang w:eastAsia="zh-CN"/>
        </w:rPr>
      </w:pPr>
    </w:p>
    <w:p>
      <w:pPr>
        <w:pStyle w:val="150"/>
        <w:widowControl w:val="0"/>
        <w:numPr>
          <w:ilvl w:val="0"/>
          <w:numId w:val="0"/>
        </w:numPr>
        <w:ind w:right="216" w:rightChars="103"/>
        <w:jc w:val="both"/>
        <w:rPr>
          <w:rFonts w:hint="eastAsia" w:ascii="宋体" w:hAnsi="宋体" w:eastAsia="宋体" w:cs="宋体"/>
          <w:sz w:val="21"/>
          <w:lang w:eastAsia="zh-CN"/>
        </w:rPr>
      </w:pPr>
    </w:p>
    <w:p>
      <w:pPr>
        <w:pStyle w:val="150"/>
        <w:widowControl w:val="0"/>
        <w:ind w:right="216" w:rightChars="103" w:firstLine="0" w:firstLineChars="0"/>
        <w:jc w:val="center"/>
        <w:rPr>
          <w:rFonts w:hint="eastAsia" w:ascii="黑体" w:hAnsi="黑体" w:eastAsia="黑体" w:cs="黑体"/>
          <w:sz w:val="21"/>
          <w:lang w:eastAsia="zh-CN"/>
        </w:rPr>
      </w:pPr>
      <w:r>
        <w:rPr>
          <w:rFonts w:hint="eastAsia" w:ascii="黑体" w:hAnsi="黑体" w:eastAsia="黑体" w:cs="黑体"/>
          <w:sz w:val="21"/>
          <w:lang w:eastAsia="zh-CN"/>
        </w:rPr>
        <w:t>表3 标准工作曲线同业配制方法</w:t>
      </w:r>
    </w:p>
    <w:p>
      <w:pPr>
        <w:pStyle w:val="150"/>
        <w:widowControl w:val="0"/>
        <w:ind w:right="216" w:rightChars="103" w:firstLine="0" w:firstLineChars="0"/>
        <w:jc w:val="center"/>
        <w:rPr>
          <w:rFonts w:hint="eastAsia" w:ascii="黑体" w:hAnsi="黑体" w:eastAsia="黑体" w:cs="黑体"/>
          <w:sz w:val="21"/>
          <w:lang w:eastAsia="zh-CN"/>
        </w:rPr>
      </w:pPr>
    </w:p>
    <w:tbl>
      <w:tblPr>
        <w:tblStyle w:val="39"/>
        <w:tblW w:w="81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3261"/>
        <w:gridCol w:w="3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jc w:val="center"/>
        </w:trPr>
        <w:tc>
          <w:tcPr>
            <w:tcW w:w="1842" w:type="dxa"/>
            <w:vMerge w:val="restart"/>
            <w:vAlign w:val="center"/>
          </w:tcPr>
          <w:p>
            <w:pPr>
              <w:jc w:val="center"/>
              <w:rPr>
                <w:rFonts w:hint="eastAsia" w:ascii="宋体" w:hAnsi="宋体" w:eastAsia="宋体" w:cs="宋体"/>
                <w:sz w:val="18"/>
                <w:szCs w:val="18"/>
              </w:rPr>
            </w:pPr>
            <w:r>
              <w:rPr>
                <w:rFonts w:hint="eastAsia" w:ascii="宋体" w:hAnsi="宋体" w:eastAsia="宋体" w:cs="宋体"/>
                <w:sz w:val="18"/>
                <w:szCs w:val="18"/>
              </w:rPr>
              <w:t>浓度水平</w:t>
            </w:r>
          </w:p>
        </w:tc>
        <w:tc>
          <w:tcPr>
            <w:tcW w:w="3261" w:type="dxa"/>
            <w:vMerge w:val="restart"/>
            <w:vAlign w:val="center"/>
          </w:tcPr>
          <w:p>
            <w:pPr>
              <w:jc w:val="center"/>
              <w:rPr>
                <w:rFonts w:hint="eastAsia" w:ascii="宋体" w:hAnsi="宋体" w:eastAsia="宋体" w:cs="宋体"/>
                <w:sz w:val="18"/>
                <w:szCs w:val="18"/>
              </w:rPr>
            </w:pPr>
            <w:r>
              <w:rPr>
                <w:rFonts w:hint="eastAsia" w:ascii="宋体" w:hAnsi="宋体" w:eastAsia="宋体" w:cs="宋体"/>
                <w:sz w:val="18"/>
                <w:szCs w:val="18"/>
              </w:rPr>
              <w:t xml:space="preserve">标准工作溶液的加入体积 </w:t>
            </w:r>
          </w:p>
          <w:p>
            <w:pPr>
              <w:jc w:val="center"/>
              <w:rPr>
                <w:rFonts w:hint="eastAsia" w:ascii="宋体" w:hAnsi="宋体" w:eastAsia="宋体" w:cs="宋体"/>
                <w:sz w:val="18"/>
                <w:szCs w:val="18"/>
              </w:rPr>
            </w:pPr>
            <w:r>
              <w:rPr>
                <w:rFonts w:hint="eastAsia" w:ascii="宋体" w:hAnsi="宋体" w:eastAsia="宋体" w:cs="宋体"/>
                <w:sz w:val="18"/>
                <w:szCs w:val="18"/>
              </w:rPr>
              <w:t>（</w:t>
            </w:r>
            <w:r>
              <w:rPr>
                <w:rFonts w:hint="eastAsia" w:ascii="宋体" w:hAnsi="宋体" w:eastAsia="宋体" w:cs="宋体"/>
                <w:sz w:val="18"/>
                <w:szCs w:val="18"/>
              </w:rPr>
              <w:sym w:font="Times New Roman" w:char="0000"/>
            </w:r>
            <w:r>
              <w:rPr>
                <w:rFonts w:hint="eastAsia" w:ascii="宋体" w:hAnsi="宋体" w:eastAsia="宋体" w:cs="宋体"/>
                <w:sz w:val="18"/>
                <w:szCs w:val="18"/>
              </w:rPr>
              <w:t>L）</w:t>
            </w:r>
          </w:p>
        </w:tc>
        <w:tc>
          <w:tcPr>
            <w:tcW w:w="3035" w:type="dxa"/>
            <w:vMerge w:val="restart"/>
            <w:vAlign w:val="center"/>
          </w:tcPr>
          <w:p>
            <w:pPr>
              <w:jc w:val="center"/>
              <w:rPr>
                <w:rFonts w:hint="eastAsia" w:ascii="宋体" w:hAnsi="宋体" w:eastAsia="宋体" w:cs="宋体"/>
                <w:sz w:val="18"/>
                <w:szCs w:val="18"/>
              </w:rPr>
            </w:pPr>
            <w:r>
              <w:rPr>
                <w:rFonts w:hint="eastAsia" w:ascii="宋体" w:hAnsi="宋体" w:eastAsia="宋体" w:cs="宋体"/>
                <w:sz w:val="18"/>
                <w:szCs w:val="18"/>
              </w:rPr>
              <w:t>0.5 %乙酸-甲醇的加入体积（</w:t>
            </w:r>
            <w:r>
              <w:rPr>
                <w:rFonts w:hint="eastAsia" w:ascii="宋体" w:hAnsi="宋体" w:eastAsia="宋体" w:cs="宋体"/>
                <w:sz w:val="18"/>
                <w:szCs w:val="18"/>
              </w:rPr>
              <w:sym w:font="Times New Roman" w:char="0000"/>
            </w:r>
            <w:r>
              <w:rPr>
                <w:rFonts w:hint="eastAsia" w:ascii="宋体" w:hAnsi="宋体" w:eastAsia="宋体" w:cs="宋体"/>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1842" w:type="dxa"/>
            <w:vMerge w:val="continue"/>
            <w:vAlign w:val="center"/>
          </w:tcPr>
          <w:p>
            <w:pPr>
              <w:jc w:val="center"/>
              <w:rPr>
                <w:rFonts w:hint="eastAsia" w:ascii="宋体" w:hAnsi="宋体" w:eastAsia="宋体" w:cs="宋体"/>
                <w:sz w:val="18"/>
                <w:szCs w:val="18"/>
              </w:rPr>
            </w:pPr>
          </w:p>
        </w:tc>
        <w:tc>
          <w:tcPr>
            <w:tcW w:w="3261" w:type="dxa"/>
            <w:vMerge w:val="continue"/>
          </w:tcPr>
          <w:p>
            <w:pPr>
              <w:jc w:val="center"/>
              <w:rPr>
                <w:rFonts w:hint="eastAsia" w:ascii="宋体" w:hAnsi="宋体" w:eastAsia="宋体" w:cs="宋体"/>
                <w:sz w:val="18"/>
                <w:szCs w:val="18"/>
              </w:rPr>
            </w:pPr>
          </w:p>
        </w:tc>
        <w:tc>
          <w:tcPr>
            <w:tcW w:w="3035" w:type="dxa"/>
            <w:vMerge w:val="continue"/>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tcPr>
          <w:p>
            <w:pPr>
              <w:jc w:val="center"/>
              <w:rPr>
                <w:rFonts w:hint="eastAsia" w:ascii="宋体" w:hAnsi="宋体" w:eastAsia="宋体" w:cs="宋体"/>
                <w:sz w:val="18"/>
                <w:szCs w:val="18"/>
              </w:rPr>
            </w:pPr>
            <w:r>
              <w:rPr>
                <w:rFonts w:hint="eastAsia" w:ascii="宋体" w:hAnsi="宋体" w:eastAsia="宋体" w:cs="宋体"/>
                <w:sz w:val="18"/>
                <w:szCs w:val="18"/>
              </w:rPr>
              <w:t>1</w:t>
            </w:r>
          </w:p>
        </w:tc>
        <w:tc>
          <w:tcPr>
            <w:tcW w:w="3261" w:type="dxa"/>
          </w:tcPr>
          <w:p>
            <w:pPr>
              <w:jc w:val="center"/>
              <w:rPr>
                <w:rFonts w:hint="eastAsia" w:ascii="宋体" w:hAnsi="宋体" w:eastAsia="宋体" w:cs="宋体"/>
                <w:sz w:val="18"/>
                <w:szCs w:val="18"/>
              </w:rPr>
            </w:pPr>
            <w:r>
              <w:rPr>
                <w:rFonts w:hint="eastAsia" w:ascii="宋体" w:hAnsi="宋体" w:eastAsia="宋体" w:cs="宋体"/>
                <w:sz w:val="18"/>
                <w:szCs w:val="18"/>
              </w:rPr>
              <w:t>10</w:t>
            </w:r>
          </w:p>
        </w:tc>
        <w:tc>
          <w:tcPr>
            <w:tcW w:w="3035" w:type="dxa"/>
          </w:tcPr>
          <w:p>
            <w:pPr>
              <w:jc w:val="center"/>
              <w:rPr>
                <w:rFonts w:hint="eastAsia" w:ascii="宋体" w:hAnsi="宋体" w:eastAsia="宋体" w:cs="宋体"/>
                <w:sz w:val="18"/>
                <w:szCs w:val="18"/>
              </w:rPr>
            </w:pPr>
            <w:r>
              <w:rPr>
                <w:rFonts w:hint="eastAsia" w:ascii="宋体" w:hAnsi="宋体" w:eastAsia="宋体" w:cs="宋体"/>
                <w:sz w:val="18"/>
                <w:szCs w:val="18"/>
              </w:rPr>
              <w:t>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tcPr>
          <w:p>
            <w:pPr>
              <w:jc w:val="center"/>
              <w:rPr>
                <w:rFonts w:hint="eastAsia" w:ascii="宋体" w:hAnsi="宋体" w:eastAsia="宋体" w:cs="宋体"/>
                <w:sz w:val="18"/>
                <w:szCs w:val="18"/>
              </w:rPr>
            </w:pPr>
            <w:r>
              <w:rPr>
                <w:rFonts w:hint="eastAsia" w:ascii="宋体" w:hAnsi="宋体" w:eastAsia="宋体" w:cs="宋体"/>
                <w:sz w:val="18"/>
                <w:szCs w:val="18"/>
              </w:rPr>
              <w:t>2</w:t>
            </w:r>
          </w:p>
        </w:tc>
        <w:tc>
          <w:tcPr>
            <w:tcW w:w="3261" w:type="dxa"/>
          </w:tcPr>
          <w:p>
            <w:pPr>
              <w:jc w:val="center"/>
              <w:rPr>
                <w:rFonts w:hint="eastAsia" w:ascii="宋体" w:hAnsi="宋体" w:eastAsia="宋体" w:cs="宋体"/>
                <w:sz w:val="18"/>
                <w:szCs w:val="18"/>
              </w:rPr>
            </w:pPr>
            <w:r>
              <w:rPr>
                <w:rFonts w:hint="eastAsia" w:ascii="宋体" w:hAnsi="宋体" w:eastAsia="宋体" w:cs="宋体"/>
                <w:sz w:val="18"/>
                <w:szCs w:val="18"/>
              </w:rPr>
              <w:t>40</w:t>
            </w:r>
          </w:p>
        </w:tc>
        <w:tc>
          <w:tcPr>
            <w:tcW w:w="3035" w:type="dxa"/>
          </w:tcPr>
          <w:p>
            <w:pPr>
              <w:jc w:val="center"/>
              <w:rPr>
                <w:rFonts w:hint="eastAsia" w:ascii="宋体" w:hAnsi="宋体" w:eastAsia="宋体" w:cs="宋体"/>
                <w:sz w:val="18"/>
                <w:szCs w:val="18"/>
              </w:rPr>
            </w:pPr>
            <w:r>
              <w:rPr>
                <w:rFonts w:hint="eastAsia" w:ascii="宋体" w:hAnsi="宋体" w:eastAsia="宋体" w:cs="宋体"/>
                <w:sz w:val="18"/>
                <w:szCs w:val="18"/>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3261" w:type="dxa"/>
          </w:tcPr>
          <w:p>
            <w:pPr>
              <w:jc w:val="center"/>
              <w:rPr>
                <w:rFonts w:hint="eastAsia" w:ascii="宋体" w:hAnsi="宋体" w:eastAsia="宋体" w:cs="宋体"/>
                <w:sz w:val="18"/>
                <w:szCs w:val="18"/>
              </w:rPr>
            </w:pPr>
            <w:r>
              <w:rPr>
                <w:rFonts w:hint="eastAsia" w:ascii="宋体" w:hAnsi="宋体" w:eastAsia="宋体" w:cs="宋体"/>
                <w:sz w:val="18"/>
                <w:szCs w:val="18"/>
              </w:rPr>
              <w:t>80</w:t>
            </w:r>
          </w:p>
        </w:tc>
        <w:tc>
          <w:tcPr>
            <w:tcW w:w="3035" w:type="dxa"/>
          </w:tcPr>
          <w:p>
            <w:pPr>
              <w:jc w:val="center"/>
              <w:rPr>
                <w:rFonts w:hint="eastAsia" w:ascii="宋体" w:hAnsi="宋体" w:eastAsia="宋体" w:cs="宋体"/>
                <w:sz w:val="18"/>
                <w:szCs w:val="18"/>
              </w:rPr>
            </w:pPr>
            <w:r>
              <w:rPr>
                <w:rFonts w:hint="eastAsia" w:ascii="宋体" w:hAnsi="宋体" w:eastAsia="宋体" w:cs="宋体"/>
                <w:sz w:val="18"/>
                <w:szCs w:val="18"/>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3261" w:type="dxa"/>
          </w:tcPr>
          <w:p>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3035" w:type="dxa"/>
          </w:tcPr>
          <w:p>
            <w:pPr>
              <w:jc w:val="center"/>
              <w:rPr>
                <w:rFonts w:hint="eastAsia" w:ascii="宋体" w:hAnsi="宋体" w:eastAsia="宋体" w:cs="宋体"/>
                <w:sz w:val="18"/>
                <w:szCs w:val="18"/>
              </w:rPr>
            </w:pPr>
            <w:r>
              <w:rPr>
                <w:rFonts w:hint="eastAsia" w:ascii="宋体" w:hAnsi="宋体" w:eastAsia="宋体" w:cs="宋体"/>
                <w:sz w:val="18"/>
                <w:szCs w:val="18"/>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tcPr>
          <w:p>
            <w:pPr>
              <w:jc w:val="center"/>
              <w:rPr>
                <w:rFonts w:hint="eastAsia" w:ascii="宋体" w:hAnsi="宋体" w:eastAsia="宋体" w:cs="宋体"/>
                <w:sz w:val="18"/>
                <w:szCs w:val="18"/>
              </w:rPr>
            </w:pPr>
            <w:r>
              <w:rPr>
                <w:rFonts w:hint="eastAsia" w:ascii="宋体" w:hAnsi="宋体" w:eastAsia="宋体" w:cs="宋体"/>
                <w:sz w:val="18"/>
                <w:szCs w:val="18"/>
              </w:rPr>
              <w:t>5</w:t>
            </w:r>
          </w:p>
        </w:tc>
        <w:tc>
          <w:tcPr>
            <w:tcW w:w="3261" w:type="dxa"/>
          </w:tcPr>
          <w:p>
            <w:pPr>
              <w:jc w:val="center"/>
              <w:rPr>
                <w:rFonts w:hint="eastAsia" w:ascii="宋体" w:hAnsi="宋体" w:eastAsia="宋体" w:cs="宋体"/>
                <w:sz w:val="18"/>
                <w:szCs w:val="18"/>
              </w:rPr>
            </w:pPr>
            <w:r>
              <w:rPr>
                <w:rFonts w:hint="eastAsia" w:ascii="宋体" w:hAnsi="宋体" w:eastAsia="宋体" w:cs="宋体"/>
                <w:sz w:val="18"/>
                <w:szCs w:val="18"/>
              </w:rPr>
              <w:t>150</w:t>
            </w:r>
          </w:p>
        </w:tc>
        <w:tc>
          <w:tcPr>
            <w:tcW w:w="3035" w:type="dxa"/>
          </w:tcPr>
          <w:p>
            <w:pPr>
              <w:jc w:val="center"/>
              <w:rPr>
                <w:rFonts w:hint="eastAsia" w:ascii="宋体" w:hAnsi="宋体" w:eastAsia="宋体" w:cs="宋体"/>
                <w:sz w:val="18"/>
                <w:szCs w:val="18"/>
              </w:rPr>
            </w:pPr>
            <w:r>
              <w:rPr>
                <w:rFonts w:hint="eastAsia" w:ascii="宋体" w:hAnsi="宋体" w:eastAsia="宋体" w:cs="宋体"/>
                <w:sz w:val="18"/>
                <w:szCs w:val="18"/>
              </w:rPr>
              <w:t>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2" w:type="dxa"/>
          </w:tcPr>
          <w:p>
            <w:pPr>
              <w:jc w:val="center"/>
              <w:rPr>
                <w:rFonts w:hint="eastAsia" w:ascii="宋体" w:hAnsi="宋体" w:eastAsia="宋体" w:cs="宋体"/>
                <w:sz w:val="18"/>
                <w:szCs w:val="18"/>
              </w:rPr>
            </w:pPr>
            <w:r>
              <w:rPr>
                <w:rFonts w:hint="eastAsia" w:ascii="宋体" w:hAnsi="宋体" w:eastAsia="宋体" w:cs="宋体"/>
                <w:sz w:val="18"/>
                <w:szCs w:val="18"/>
              </w:rPr>
              <w:t>6</w:t>
            </w:r>
          </w:p>
        </w:tc>
        <w:tc>
          <w:tcPr>
            <w:tcW w:w="3261" w:type="dxa"/>
          </w:tcPr>
          <w:p>
            <w:pPr>
              <w:jc w:val="center"/>
              <w:rPr>
                <w:rFonts w:hint="eastAsia" w:ascii="宋体" w:hAnsi="宋体" w:eastAsia="宋体" w:cs="宋体"/>
                <w:sz w:val="18"/>
                <w:szCs w:val="18"/>
              </w:rPr>
            </w:pPr>
            <w:r>
              <w:rPr>
                <w:rFonts w:hint="eastAsia" w:ascii="宋体" w:hAnsi="宋体" w:eastAsia="宋体" w:cs="宋体"/>
                <w:sz w:val="18"/>
                <w:szCs w:val="18"/>
              </w:rPr>
              <w:t>200</w:t>
            </w:r>
          </w:p>
        </w:tc>
        <w:tc>
          <w:tcPr>
            <w:tcW w:w="3035" w:type="dxa"/>
          </w:tcPr>
          <w:p>
            <w:pPr>
              <w:jc w:val="center"/>
              <w:rPr>
                <w:rFonts w:hint="eastAsia" w:ascii="宋体" w:hAnsi="宋体" w:eastAsia="宋体" w:cs="宋体"/>
                <w:sz w:val="18"/>
                <w:szCs w:val="18"/>
              </w:rPr>
            </w:pPr>
            <w:r>
              <w:rPr>
                <w:rFonts w:hint="eastAsia" w:ascii="宋体" w:hAnsi="宋体" w:eastAsia="宋体" w:cs="宋体"/>
                <w:sz w:val="18"/>
                <w:szCs w:val="18"/>
              </w:rPr>
              <w:t>800</w:t>
            </w:r>
          </w:p>
        </w:tc>
      </w:tr>
    </w:tbl>
    <w:p>
      <w:pPr>
        <w:rPr>
          <w:rFonts w:ascii="Times New Roman" w:hAnsi="Times New Roman"/>
        </w:rPr>
      </w:pPr>
    </w:p>
    <w:p>
      <w:pPr>
        <w:jc w:val="center"/>
        <w:rPr>
          <w:rFonts w:hint="eastAsia" w:ascii="黑体" w:hAnsi="黑体" w:eastAsia="黑体" w:cs="黑体"/>
        </w:rPr>
      </w:pPr>
      <w:r>
        <w:rPr>
          <w:rFonts w:hint="eastAsia" w:ascii="黑体" w:hAnsi="黑体" w:eastAsia="黑体" w:cs="黑体"/>
        </w:rPr>
        <w:t>表4 各浓度水平下标准品最终浓度表</w:t>
      </w:r>
    </w:p>
    <w:p>
      <w:pPr>
        <w:jc w:val="center"/>
        <w:rPr>
          <w:rFonts w:hint="eastAsia" w:ascii="黑体" w:hAnsi="黑体" w:eastAsia="黑体" w:cs="黑体"/>
        </w:rPr>
      </w:pPr>
    </w:p>
    <w:tbl>
      <w:tblPr>
        <w:tblStyle w:val="39"/>
        <w:tblpPr w:leftFromText="180" w:rightFromText="180" w:vertAnchor="text" w:horzAnchor="margin" w:tblpXSpec="center" w:tblpY="1"/>
        <w:tblOverlap w:val="never"/>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
        <w:gridCol w:w="2498"/>
        <w:gridCol w:w="842"/>
        <w:gridCol w:w="771"/>
        <w:gridCol w:w="851"/>
        <w:gridCol w:w="817"/>
        <w:gridCol w:w="850"/>
        <w:gridCol w:w="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38" w:hRule="atLeast"/>
        </w:trPr>
        <w:tc>
          <w:tcPr>
            <w:tcW w:w="8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序号</w:t>
            </w:r>
          </w:p>
        </w:tc>
        <w:tc>
          <w:tcPr>
            <w:tcW w:w="249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mc:AlternateContent>
                <mc:Choice Requires="wpg">
                  <w:drawing>
                    <wp:anchor distT="0" distB="0" distL="114300" distR="114300" simplePos="0" relativeHeight="251660288" behindDoc="0" locked="0" layoutInCell="1" allowOverlap="1">
                      <wp:simplePos x="0" y="0"/>
                      <wp:positionH relativeFrom="column">
                        <wp:posOffset>-67310</wp:posOffset>
                      </wp:positionH>
                      <wp:positionV relativeFrom="paragraph">
                        <wp:posOffset>17145</wp:posOffset>
                      </wp:positionV>
                      <wp:extent cx="1595755" cy="572770"/>
                      <wp:effectExtent l="5715" t="6985" r="8255" b="10795"/>
                      <wp:wrapNone/>
                      <wp:docPr id="25" name="组合 16"/>
                      <wp:cNvGraphicFramePr/>
                      <a:graphic xmlns:a="http://schemas.openxmlformats.org/drawingml/2006/main">
                        <a:graphicData uri="http://schemas.microsoft.com/office/word/2010/wordprocessingGroup">
                          <wpg:wgp>
                            <wpg:cNvGrpSpPr/>
                            <wpg:grpSpPr>
                              <a:xfrm>
                                <a:off x="0" y="0"/>
                                <a:ext cx="1595755" cy="572770"/>
                                <a:chOff x="2927" y="8667"/>
                                <a:chExt cx="2518" cy="1173"/>
                              </a:xfrm>
                            </wpg:grpSpPr>
                            <wps:wsp>
                              <wps:cNvPr id="26" name="自选图形 17"/>
                              <wps:cNvCnPr>
                                <a:cxnSpLocks noChangeShapeType="1"/>
                              </wps:cNvCnPr>
                              <wps:spPr bwMode="auto">
                                <a:xfrm>
                                  <a:off x="4222" y="8667"/>
                                  <a:ext cx="1223" cy="1168"/>
                                </a:xfrm>
                                <a:prstGeom prst="straightConnector1">
                                  <a:avLst/>
                                </a:prstGeom>
                                <a:noFill/>
                                <a:ln w="9525" cmpd="sng">
                                  <a:solidFill>
                                    <a:srgbClr val="000000"/>
                                  </a:solidFill>
                                  <a:round/>
                                </a:ln>
                                <a:effectLst/>
                              </wps:spPr>
                              <wps:bodyPr/>
                            </wps:wsp>
                            <wps:wsp>
                              <wps:cNvPr id="27" name="自选图形 18"/>
                              <wps:cNvCnPr>
                                <a:cxnSpLocks noChangeShapeType="1"/>
                              </wps:cNvCnPr>
                              <wps:spPr bwMode="auto">
                                <a:xfrm>
                                  <a:off x="2927" y="9213"/>
                                  <a:ext cx="2513" cy="627"/>
                                </a:xfrm>
                                <a:prstGeom prst="straightConnector1">
                                  <a:avLst/>
                                </a:prstGeom>
                                <a:noFill/>
                                <a:ln w="9525" cmpd="sng">
                                  <a:solidFill>
                                    <a:srgbClr val="000000"/>
                                  </a:solidFill>
                                  <a:round/>
                                </a:ln>
                                <a:effectLst/>
                              </wps:spPr>
                              <wps:bodyPr/>
                            </wps:wsp>
                          </wpg:wgp>
                        </a:graphicData>
                      </a:graphic>
                    </wp:anchor>
                  </w:drawing>
                </mc:Choice>
                <mc:Fallback>
                  <w:pict>
                    <v:group id="组合 16" o:spid="_x0000_s1026" o:spt="203" style="position:absolute;left:0pt;margin-left:-5.3pt;margin-top:1.35pt;height:45.1pt;width:125.65pt;z-index:251660288;mso-width-relative:page;mso-height-relative:page;" coordorigin="2927,8667" coordsize="2518,1173" o:gfxdata="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ABfmV9kAAAAIAQAADwAAAAAA&#10;AAABACAAAAAiAAAAZHJzL2Rvd25yZXYueG1sUEsBAhQAFAAAAAgAh07iQKRvDDuEAgAAsQYAAA4A&#10;AAAAAAAAAQAgAAAAKAEAAGRycy9lMm9Eb2MueG1sUEsFBgAAAAAGAAYAWQEAAB4GAAAAAA==&#10;">
                      <o:lock v:ext="edit" aspectratio="f"/>
                      <v:shape id="自选图形 17" o:spid="_x0000_s1026" o:spt="32" type="#_x0000_t32" style="position:absolute;left:4222;top:8667;height:1168;width:1223;" filled="f" stroked="t" coordsize="21600,21600" o:gfxdata="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gSEy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自选图形 18" o:spid="_x0000_s1026" o:spt="32" type="#_x0000_t32" style="position:absolute;left:2927;top:9213;height:627;width:2513;" filled="f" stroked="t" coordsize="21600,21600" o:gfxdata="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zYSp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group>
                  </w:pict>
                </mc:Fallback>
              </mc:AlternateContent>
            </w:r>
            <w:r>
              <w:rPr>
                <w:rFonts w:hint="eastAsia" w:ascii="宋体" w:hAnsi="宋体" w:eastAsia="宋体" w:cs="宋体"/>
                <w:sz w:val="18"/>
                <w:szCs w:val="18"/>
              </w:rPr>
              <w:t xml:space="preserve">                浓度水平</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最终浓度(mg/L）</w:t>
            </w:r>
          </w:p>
          <w:p>
            <w:pPr>
              <w:rPr>
                <w:rFonts w:hint="eastAsia" w:ascii="宋体" w:hAnsi="宋体" w:eastAsia="宋体" w:cs="宋体"/>
                <w:sz w:val="18"/>
                <w:szCs w:val="18"/>
              </w:rPr>
            </w:pPr>
            <w:r>
              <w:rPr>
                <w:rFonts w:hint="eastAsia" w:ascii="宋体" w:hAnsi="宋体" w:eastAsia="宋体" w:cs="宋体"/>
                <w:sz w:val="18"/>
                <w:szCs w:val="18"/>
              </w:rPr>
              <w:t>标准品名称</w:t>
            </w:r>
          </w:p>
        </w:tc>
        <w:tc>
          <w:tcPr>
            <w:tcW w:w="842" w:type="dxa"/>
            <w:vAlign w:val="center"/>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w:t>
            </w:r>
          </w:p>
        </w:tc>
        <w:tc>
          <w:tcPr>
            <w:tcW w:w="771" w:type="dxa"/>
            <w:vAlign w:val="center"/>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c>
          <w:tcPr>
            <w:tcW w:w="851" w:type="dxa"/>
            <w:vAlign w:val="center"/>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w:t>
            </w:r>
          </w:p>
        </w:tc>
        <w:tc>
          <w:tcPr>
            <w:tcW w:w="817" w:type="dxa"/>
            <w:vAlign w:val="center"/>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w:t>
            </w:r>
          </w:p>
        </w:tc>
        <w:tc>
          <w:tcPr>
            <w:tcW w:w="850" w:type="dxa"/>
            <w:vAlign w:val="center"/>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w:t>
            </w:r>
          </w:p>
        </w:tc>
        <w:tc>
          <w:tcPr>
            <w:tcW w:w="817" w:type="dxa"/>
            <w:vAlign w:val="center"/>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w:t>
            </w:r>
          </w:p>
        </w:tc>
        <w:tc>
          <w:tcPr>
            <w:tcW w:w="2498"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4-羟基苯甲酸异丙酯</w:t>
            </w:r>
          </w:p>
        </w:tc>
        <w:tc>
          <w:tcPr>
            <w:tcW w:w="842"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0.02</w:t>
            </w:r>
          </w:p>
        </w:tc>
        <w:tc>
          <w:tcPr>
            <w:tcW w:w="77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0.08</w:t>
            </w:r>
          </w:p>
        </w:tc>
        <w:tc>
          <w:tcPr>
            <w:tcW w:w="85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0.16</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0.2</w:t>
            </w:r>
          </w:p>
        </w:tc>
        <w:tc>
          <w:tcPr>
            <w:tcW w:w="850"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0.3</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w:t>
            </w:r>
          </w:p>
        </w:tc>
        <w:tc>
          <w:tcPr>
            <w:tcW w:w="2498"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4-羟基苯甲酸异丁酯</w:t>
            </w:r>
          </w:p>
        </w:tc>
        <w:tc>
          <w:tcPr>
            <w:tcW w:w="842"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0.02</w:t>
            </w:r>
          </w:p>
        </w:tc>
        <w:tc>
          <w:tcPr>
            <w:tcW w:w="77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0.08</w:t>
            </w:r>
          </w:p>
        </w:tc>
        <w:tc>
          <w:tcPr>
            <w:tcW w:w="85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0.16</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0.2</w:t>
            </w:r>
          </w:p>
        </w:tc>
        <w:tc>
          <w:tcPr>
            <w:tcW w:w="850"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0.3</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2498"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4-羟基苯甲酸苯酯</w:t>
            </w:r>
          </w:p>
        </w:tc>
        <w:tc>
          <w:tcPr>
            <w:tcW w:w="842"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0.02</w:t>
            </w:r>
          </w:p>
        </w:tc>
        <w:tc>
          <w:tcPr>
            <w:tcW w:w="77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0.08</w:t>
            </w:r>
          </w:p>
        </w:tc>
        <w:tc>
          <w:tcPr>
            <w:tcW w:w="85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0.16</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0.2</w:t>
            </w:r>
          </w:p>
        </w:tc>
        <w:tc>
          <w:tcPr>
            <w:tcW w:w="850"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0.3</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2498"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4-羟基苯甲酸苯甲酯</w:t>
            </w:r>
          </w:p>
        </w:tc>
        <w:tc>
          <w:tcPr>
            <w:tcW w:w="842"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0.02</w:t>
            </w:r>
          </w:p>
        </w:tc>
        <w:tc>
          <w:tcPr>
            <w:tcW w:w="77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0.08</w:t>
            </w:r>
          </w:p>
        </w:tc>
        <w:tc>
          <w:tcPr>
            <w:tcW w:w="85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0.16</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0.2</w:t>
            </w:r>
          </w:p>
        </w:tc>
        <w:tc>
          <w:tcPr>
            <w:tcW w:w="850"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0.3</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5</w:t>
            </w:r>
          </w:p>
        </w:tc>
        <w:tc>
          <w:tcPr>
            <w:tcW w:w="2498"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4-羟基苯甲酸正戊酯</w:t>
            </w:r>
          </w:p>
        </w:tc>
        <w:tc>
          <w:tcPr>
            <w:tcW w:w="842"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0.02</w:t>
            </w:r>
          </w:p>
        </w:tc>
        <w:tc>
          <w:tcPr>
            <w:tcW w:w="77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0.08</w:t>
            </w:r>
          </w:p>
        </w:tc>
        <w:tc>
          <w:tcPr>
            <w:tcW w:w="85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0.16</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0.2</w:t>
            </w:r>
          </w:p>
        </w:tc>
        <w:tc>
          <w:tcPr>
            <w:tcW w:w="850"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0.3</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6</w:t>
            </w:r>
          </w:p>
        </w:tc>
        <w:tc>
          <w:tcPr>
            <w:tcW w:w="2498"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w:t>
            </w:r>
          </w:p>
        </w:tc>
        <w:tc>
          <w:tcPr>
            <w:tcW w:w="842"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0.1</w:t>
            </w:r>
          </w:p>
        </w:tc>
        <w:tc>
          <w:tcPr>
            <w:tcW w:w="77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0.4</w:t>
            </w:r>
          </w:p>
        </w:tc>
        <w:tc>
          <w:tcPr>
            <w:tcW w:w="85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0.8</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850"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7</w:t>
            </w:r>
          </w:p>
        </w:tc>
        <w:tc>
          <w:tcPr>
            <w:tcW w:w="2498"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4-羟基苯甲酸甲酯</w:t>
            </w:r>
          </w:p>
        </w:tc>
        <w:tc>
          <w:tcPr>
            <w:tcW w:w="842"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0.1</w:t>
            </w:r>
          </w:p>
        </w:tc>
        <w:tc>
          <w:tcPr>
            <w:tcW w:w="77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0.4</w:t>
            </w:r>
          </w:p>
        </w:tc>
        <w:tc>
          <w:tcPr>
            <w:tcW w:w="85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0.8</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850"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1.5</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8</w:t>
            </w:r>
          </w:p>
        </w:tc>
        <w:tc>
          <w:tcPr>
            <w:tcW w:w="2498"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4-羟基苯甲酸丁酯</w:t>
            </w:r>
          </w:p>
        </w:tc>
        <w:tc>
          <w:tcPr>
            <w:tcW w:w="842"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0.02</w:t>
            </w:r>
          </w:p>
        </w:tc>
        <w:tc>
          <w:tcPr>
            <w:tcW w:w="77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0.08</w:t>
            </w:r>
          </w:p>
        </w:tc>
        <w:tc>
          <w:tcPr>
            <w:tcW w:w="85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0.16</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0.2</w:t>
            </w:r>
          </w:p>
        </w:tc>
        <w:tc>
          <w:tcPr>
            <w:tcW w:w="850"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0.3</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9</w:t>
            </w:r>
          </w:p>
        </w:tc>
        <w:tc>
          <w:tcPr>
            <w:tcW w:w="2498"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4-羟基苯甲酸丙酯</w:t>
            </w:r>
          </w:p>
        </w:tc>
        <w:tc>
          <w:tcPr>
            <w:tcW w:w="842"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0.02</w:t>
            </w:r>
          </w:p>
        </w:tc>
        <w:tc>
          <w:tcPr>
            <w:tcW w:w="77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0.08</w:t>
            </w:r>
          </w:p>
        </w:tc>
        <w:tc>
          <w:tcPr>
            <w:tcW w:w="85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0.16</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0.2</w:t>
            </w:r>
          </w:p>
        </w:tc>
        <w:tc>
          <w:tcPr>
            <w:tcW w:w="850"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0.3</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498" w:type="dxa"/>
            <w:vAlign w:val="center"/>
          </w:tcPr>
          <w:p>
            <w:pPr>
              <w:ind w:firstLine="419" w:firstLineChars="233"/>
              <w:rPr>
                <w:rFonts w:hint="eastAsia" w:ascii="宋体" w:hAnsi="宋体" w:eastAsia="宋体" w:cs="宋体"/>
                <w:sz w:val="18"/>
                <w:szCs w:val="18"/>
              </w:rPr>
            </w:pPr>
            <w:r>
              <w:rPr>
                <w:rFonts w:hint="eastAsia" w:ascii="宋体" w:hAnsi="宋体" w:eastAsia="宋体" w:cs="宋体"/>
                <w:sz w:val="18"/>
                <w:szCs w:val="18"/>
              </w:rPr>
              <w:t>4-羟基苯甲酸乙酯</w:t>
            </w:r>
          </w:p>
        </w:tc>
        <w:tc>
          <w:tcPr>
            <w:tcW w:w="842"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0.02</w:t>
            </w:r>
          </w:p>
        </w:tc>
        <w:tc>
          <w:tcPr>
            <w:tcW w:w="77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0.08</w:t>
            </w:r>
          </w:p>
        </w:tc>
        <w:tc>
          <w:tcPr>
            <w:tcW w:w="851"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0.16</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0.2</w:t>
            </w:r>
          </w:p>
        </w:tc>
        <w:tc>
          <w:tcPr>
            <w:tcW w:w="850"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0.3</w:t>
            </w:r>
          </w:p>
        </w:tc>
        <w:tc>
          <w:tcPr>
            <w:tcW w:w="817" w:type="dxa"/>
          </w:tcPr>
          <w:p>
            <w:pPr>
              <w:pStyle w:val="150"/>
              <w:widowControl w:val="0"/>
              <w:ind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0.4</w:t>
            </w:r>
          </w:p>
        </w:tc>
      </w:tr>
    </w:tbl>
    <w:p>
      <w:pPr>
        <w:pStyle w:val="87"/>
        <w:numPr>
          <w:ilvl w:val="0"/>
          <w:numId w:val="0"/>
        </w:numPr>
        <w:spacing w:before="374" w:beforeLines="120"/>
        <w:ind w:firstLine="420" w:firstLineChars="200"/>
        <w:rPr>
          <w:rFonts w:hint="eastAsia" w:ascii="宋体" w:hAnsi="宋体" w:eastAsia="宋体" w:cs="宋体"/>
        </w:rPr>
      </w:pPr>
      <w:r>
        <w:rPr>
          <w:rFonts w:hint="eastAsia" w:ascii="宋体" w:hAnsi="宋体" w:eastAsia="宋体" w:cs="宋体"/>
          <w:kern w:val="2"/>
          <w:szCs w:val="21"/>
        </w:rPr>
        <w:t>j）20%甲醇-水溶液</w:t>
      </w:r>
      <w:r>
        <w:rPr>
          <w:rFonts w:hint="eastAsia" w:ascii="宋体" w:hAnsi="宋体" w:eastAsia="宋体" w:cs="宋体"/>
          <w:kern w:val="2"/>
          <w:szCs w:val="21"/>
          <w:lang w:eastAsia="zh-CN"/>
        </w:rPr>
        <w:t>：</w:t>
      </w:r>
      <w:r>
        <w:rPr>
          <w:rFonts w:hint="eastAsia" w:ascii="宋体" w:hAnsi="宋体" w:eastAsia="宋体" w:cs="宋体"/>
        </w:rPr>
        <w:t>取20 mL甲醇（</w:t>
      </w:r>
      <w:r>
        <w:rPr>
          <w:rFonts w:hint="eastAsia" w:ascii="宋体" w:hAnsi="宋体" w:eastAsia="宋体" w:cs="宋体"/>
          <w:lang w:val="en-US" w:eastAsia="zh-CN"/>
        </w:rPr>
        <w:t xml:space="preserve">3.1 </w:t>
      </w:r>
      <w:r>
        <w:rPr>
          <w:rFonts w:hint="eastAsia" w:ascii="宋体" w:hAnsi="宋体" w:eastAsia="宋体" w:cs="宋体"/>
        </w:rPr>
        <w:t>a），用水定容至100 mL，混匀。</w:t>
      </w:r>
    </w:p>
    <w:p>
      <w:pPr>
        <w:pStyle w:val="87"/>
        <w:numPr>
          <w:ilvl w:val="0"/>
          <w:numId w:val="0"/>
        </w:numPr>
        <w:spacing w:before="374" w:beforeLines="120"/>
        <w:rPr>
          <w:rFonts w:hint="eastAsia" w:ascii="黑体" w:hAnsi="黑体" w:eastAsia="黑体" w:cs="黑体"/>
          <w:kern w:val="2"/>
          <w:szCs w:val="21"/>
        </w:rPr>
        <w:sectPr>
          <w:headerReference r:id="rId19" w:type="first"/>
          <w:footerReference r:id="rId22" w:type="first"/>
          <w:footerReference r:id="rId20" w:type="default"/>
          <w:headerReference r:id="rId18" w:type="even"/>
          <w:footerReference r:id="rId21" w:type="even"/>
          <w:type w:val="continuous"/>
          <w:pgSz w:w="11906" w:h="16838"/>
          <w:pgMar w:top="284" w:right="1134" w:bottom="1134" w:left="1418" w:header="1418" w:footer="1134" w:gutter="0"/>
          <w:pgNumType w:fmt="decimal"/>
          <w:cols w:space="720" w:num="1"/>
          <w:titlePg/>
          <w:docGrid w:type="lines" w:linePitch="312" w:charSpace="0"/>
        </w:sectPr>
      </w:pPr>
      <w:r>
        <w:rPr>
          <w:rFonts w:hint="eastAsia" w:ascii="黑体" w:hAnsi="黑体" w:eastAsia="黑体" w:cs="黑体"/>
          <w:kern w:val="2"/>
          <w:szCs w:val="21"/>
        </w:rPr>
        <w:t>3.2 仪器和设备</w:t>
      </w:r>
    </w:p>
    <w:p>
      <w:pPr>
        <w:rPr>
          <w:rFonts w:ascii="Times New Roman" w:hAnsi="Times New Roman"/>
          <w:b/>
        </w:rPr>
      </w:pPr>
    </w:p>
    <w:p>
      <w:pPr>
        <w:ind w:right="22" w:firstLine="420" w:firstLineChars="200"/>
        <w:rPr>
          <w:rFonts w:hint="eastAsia" w:ascii="宋体" w:hAnsi="宋体" w:eastAsia="宋体" w:cs="宋体"/>
        </w:rPr>
      </w:pPr>
      <w:r>
        <w:rPr>
          <w:rFonts w:hint="eastAsia" w:ascii="宋体" w:hAnsi="宋体" w:eastAsia="宋体" w:cs="宋体"/>
        </w:rPr>
        <w:t>a）高效液相色谱质谱仪：安捷伦1290液相色谱仪，配6130质谱检测器或类似仪器</w:t>
      </w:r>
    </w:p>
    <w:p>
      <w:pPr>
        <w:tabs>
          <w:tab w:val="left" w:pos="993"/>
        </w:tabs>
        <w:ind w:right="22" w:firstLine="420" w:firstLineChars="200"/>
        <w:rPr>
          <w:rFonts w:hint="eastAsia" w:ascii="宋体" w:hAnsi="宋体" w:eastAsia="宋体" w:cs="宋体"/>
        </w:rPr>
      </w:pPr>
      <w:r>
        <w:rPr>
          <w:rFonts w:hint="eastAsia" w:ascii="宋体" w:hAnsi="宋体" w:eastAsia="宋体" w:cs="宋体"/>
        </w:rPr>
        <w:t>b）移液器： 20 μL，200 μL，1 mL，10 mL</w:t>
      </w:r>
    </w:p>
    <w:p>
      <w:pPr>
        <w:tabs>
          <w:tab w:val="left" w:pos="993"/>
        </w:tabs>
        <w:ind w:right="22" w:firstLine="420" w:firstLineChars="200"/>
        <w:rPr>
          <w:rFonts w:hint="eastAsia" w:ascii="宋体" w:hAnsi="宋体" w:eastAsia="宋体" w:cs="宋体"/>
        </w:rPr>
      </w:pPr>
      <w:r>
        <w:rPr>
          <w:rFonts w:hint="eastAsia" w:ascii="宋体" w:hAnsi="宋体" w:eastAsia="宋体" w:cs="宋体"/>
        </w:rPr>
        <w:t>c）分析天平（精确到0.0001 g）：Mettler-Toledo 或类似仪器</w:t>
      </w:r>
    </w:p>
    <w:p>
      <w:pPr>
        <w:tabs>
          <w:tab w:val="left" w:pos="993"/>
        </w:tabs>
        <w:ind w:right="22" w:firstLine="420" w:firstLineChars="200"/>
        <w:rPr>
          <w:rFonts w:hint="eastAsia" w:ascii="宋体" w:hAnsi="宋体" w:eastAsia="宋体" w:cs="宋体"/>
        </w:rPr>
      </w:pPr>
      <w:r>
        <w:rPr>
          <w:rFonts w:hint="eastAsia" w:ascii="宋体" w:hAnsi="宋体" w:eastAsia="宋体" w:cs="宋体"/>
        </w:rPr>
        <w:t>d）容量瓶：1 mL，10 mL</w:t>
      </w:r>
    </w:p>
    <w:p>
      <w:pPr>
        <w:tabs>
          <w:tab w:val="left" w:pos="993"/>
        </w:tabs>
        <w:ind w:right="22" w:firstLine="420" w:firstLineChars="200"/>
        <w:rPr>
          <w:rFonts w:hint="eastAsia" w:ascii="宋体" w:hAnsi="宋体" w:eastAsia="宋体" w:cs="宋体"/>
        </w:rPr>
      </w:pPr>
      <w:r>
        <w:rPr>
          <w:rFonts w:hint="eastAsia" w:ascii="宋体" w:hAnsi="宋体" w:eastAsia="宋体" w:cs="宋体"/>
        </w:rPr>
        <w:t>e）冷冻离心机： Eppendorf  5804R 或类似仪器(0-12000 rpm)</w:t>
      </w:r>
    </w:p>
    <w:p>
      <w:pPr>
        <w:tabs>
          <w:tab w:val="left" w:pos="993"/>
        </w:tabs>
        <w:ind w:right="22" w:firstLine="420" w:firstLineChars="200"/>
        <w:rPr>
          <w:rFonts w:hint="eastAsia" w:ascii="宋体" w:hAnsi="宋体" w:eastAsia="宋体" w:cs="宋体"/>
        </w:rPr>
      </w:pPr>
      <w:r>
        <w:rPr>
          <w:rFonts w:hint="eastAsia" w:ascii="宋体" w:hAnsi="宋体" w:eastAsia="宋体" w:cs="宋体"/>
        </w:rPr>
        <w:t>f）漩涡混合器：IKA MS3</w:t>
      </w:r>
      <w:bookmarkStart w:id="4" w:name="OLE_LINK4"/>
      <w:bookmarkStart w:id="5" w:name="OLE_LINK5"/>
      <w:r>
        <w:rPr>
          <w:rFonts w:hint="eastAsia" w:ascii="宋体" w:hAnsi="宋体" w:eastAsia="宋体" w:cs="宋体"/>
        </w:rPr>
        <w:t>或类似仪器</w:t>
      </w:r>
      <w:bookmarkEnd w:id="4"/>
      <w:bookmarkEnd w:id="5"/>
    </w:p>
    <w:p>
      <w:pPr>
        <w:tabs>
          <w:tab w:val="left" w:pos="993"/>
        </w:tabs>
        <w:ind w:right="22" w:firstLine="420" w:firstLineChars="200"/>
        <w:rPr>
          <w:rFonts w:hint="eastAsia" w:ascii="宋体" w:hAnsi="宋体" w:eastAsia="宋体" w:cs="宋体"/>
        </w:rPr>
      </w:pPr>
      <w:r>
        <w:rPr>
          <w:rFonts w:hint="eastAsia" w:ascii="宋体" w:hAnsi="宋体" w:eastAsia="宋体" w:cs="宋体"/>
        </w:rPr>
        <w:t>g）超声仪：2300TH</w:t>
      </w:r>
    </w:p>
    <w:p>
      <w:pPr>
        <w:tabs>
          <w:tab w:val="left" w:pos="993"/>
        </w:tabs>
        <w:ind w:right="22" w:firstLine="420" w:firstLineChars="200"/>
        <w:rPr>
          <w:rFonts w:hint="eastAsia" w:ascii="宋体" w:hAnsi="宋体" w:eastAsia="宋体" w:cs="宋体"/>
        </w:rPr>
      </w:pPr>
      <w:r>
        <w:rPr>
          <w:rFonts w:hint="eastAsia" w:ascii="宋体" w:hAnsi="宋体" w:eastAsia="宋体" w:cs="宋体"/>
        </w:rPr>
        <w:t>h）塑料离心管：15 mL</w:t>
      </w:r>
    </w:p>
    <w:p>
      <w:pPr>
        <w:tabs>
          <w:tab w:val="left" w:pos="993"/>
        </w:tabs>
        <w:ind w:right="22" w:firstLine="420" w:firstLineChars="200"/>
        <w:rPr>
          <w:rFonts w:hint="eastAsia" w:ascii="宋体" w:hAnsi="宋体" w:eastAsia="宋体" w:cs="宋体"/>
        </w:rPr>
      </w:pPr>
      <w:r>
        <w:rPr>
          <w:rFonts w:hint="eastAsia" w:ascii="宋体" w:hAnsi="宋体" w:eastAsia="宋体" w:cs="宋体"/>
        </w:rPr>
        <w:t>i）滤膜：密理博 Millex PTFE 0.45 μm</w:t>
      </w:r>
    </w:p>
    <w:p>
      <w:pPr>
        <w:spacing w:before="374" w:beforeLines="120"/>
        <w:rPr>
          <w:rFonts w:hint="eastAsia" w:ascii="黑体" w:hAnsi="黑体" w:eastAsia="黑体" w:cs="黑体"/>
          <w:bCs/>
        </w:rPr>
      </w:pPr>
      <w:r>
        <w:rPr>
          <w:rFonts w:hint="eastAsia" w:ascii="黑体" w:hAnsi="黑体" w:eastAsia="黑体" w:cs="黑体"/>
          <w:bCs/>
        </w:rPr>
        <w:t>3.3 分析步骤</w:t>
      </w:r>
    </w:p>
    <w:p>
      <w:pPr>
        <w:rPr>
          <w:rFonts w:ascii="Times New Roman" w:hAnsi="Times New Roman"/>
          <w:b/>
        </w:rPr>
      </w:pPr>
    </w:p>
    <w:p>
      <w:pPr>
        <w:ind w:right="22"/>
        <w:rPr>
          <w:rFonts w:hint="eastAsia" w:ascii="黑体" w:hAnsi="黑体" w:eastAsia="黑体" w:cs="黑体"/>
        </w:rPr>
      </w:pPr>
      <w:r>
        <w:rPr>
          <w:rFonts w:hint="eastAsia" w:ascii="黑体" w:hAnsi="黑体" w:eastAsia="黑体" w:cs="黑体"/>
        </w:rPr>
        <w:t>3.3.1 样品处理</w:t>
      </w:r>
    </w:p>
    <w:p>
      <w:pPr>
        <w:ind w:right="22"/>
        <w:rPr>
          <w:rFonts w:hint="eastAsia" w:ascii="黑体" w:hAnsi="黑体" w:eastAsia="黑体" w:cs="黑体"/>
        </w:rPr>
      </w:pPr>
      <w:r>
        <w:rPr>
          <w:rFonts w:hint="eastAsia" w:ascii="黑体" w:hAnsi="黑体" w:eastAsia="黑体" w:cs="黑体"/>
        </w:rPr>
        <w:t>3.3.1.1 样品前处理</w:t>
      </w:r>
    </w:p>
    <w:p>
      <w:pPr>
        <w:pStyle w:val="150"/>
        <w:spacing w:after="120"/>
        <w:ind w:firstLineChars="0"/>
        <w:rPr>
          <w:rFonts w:hint="eastAsia" w:ascii="宋体" w:hAnsi="宋体" w:eastAsia="宋体" w:cs="宋体"/>
          <w:sz w:val="21"/>
          <w:szCs w:val="21"/>
          <w:lang w:val="it-IT" w:eastAsia="zh-CN"/>
        </w:rPr>
      </w:pPr>
      <w:r>
        <w:rPr>
          <w:rFonts w:hint="eastAsia" w:ascii="宋体" w:hAnsi="宋体" w:eastAsia="宋体" w:cs="宋体"/>
          <w:sz w:val="21"/>
          <w:szCs w:val="21"/>
          <w:lang w:val="it-IT" w:eastAsia="zh-CN"/>
        </w:rPr>
        <w:t>准确称取试料1.0±0.1 g（精确至0.01 g）于15 mL塑料离心管中， 加入0.5 %乙酸-甲醇（3.</w:t>
      </w:r>
      <w:r>
        <w:rPr>
          <w:rFonts w:hint="eastAsia" w:ascii="宋体" w:hAnsi="宋体" w:eastAsia="宋体" w:cs="宋体"/>
          <w:sz w:val="21"/>
          <w:szCs w:val="21"/>
          <w:lang w:eastAsia="zh-CN"/>
        </w:rPr>
        <w:t>1 d</w:t>
      </w:r>
      <w:r>
        <w:rPr>
          <w:rFonts w:hint="eastAsia" w:ascii="宋体" w:hAnsi="宋体" w:eastAsia="宋体" w:cs="宋体"/>
          <w:sz w:val="21"/>
          <w:szCs w:val="21"/>
          <w:lang w:val="it-IT" w:eastAsia="zh-CN"/>
        </w:rPr>
        <w:t>）并定容至10 mL，漩涡2 min，超声15 min，于7000 r/min离心5 min，得到样品提取液。取1 mL上清液于15 mL塑料离心管中，加入1 mL 20 %甲醇-水。若溶液澄清，样品提取液过0.45 μm PTFE滤膜后用LC-MS分析；若溶液浑浊，则需按步骤3.3.1.1对样品提取液进行进一步处理。</w:t>
      </w:r>
    </w:p>
    <w:p>
      <w:pPr>
        <w:pStyle w:val="150"/>
        <w:spacing w:after="120"/>
        <w:ind w:firstLineChars="0"/>
        <w:rPr>
          <w:rFonts w:hint="eastAsia" w:ascii="宋体" w:hAnsi="宋体" w:eastAsia="宋体" w:cs="宋体"/>
          <w:sz w:val="21"/>
          <w:szCs w:val="21"/>
          <w:lang w:val="it-IT" w:eastAsia="zh-CN"/>
        </w:rPr>
      </w:pPr>
      <w:r>
        <w:rPr>
          <w:rFonts w:hint="eastAsia" w:ascii="宋体" w:hAnsi="宋体" w:eastAsia="宋体" w:cs="宋体"/>
          <w:sz w:val="21"/>
          <w:szCs w:val="21"/>
          <w:lang w:val="it-IT" w:eastAsia="zh-CN"/>
        </w:rPr>
        <w:t>含蜡质样品（唇膏、口红等）的前处理方法：准确称取研磨成碎块的试料1.0±0.1 g（精确至0.01 g）于15 mL塑料离心管中，加入四氢呋喃10 mL，漩涡振荡10 min使样品分散均匀，超声30 min，涡旋混匀1min，于7000 r/min离心5 min，得到样品提取液。取1 mL上清液于15 mL塑料离心管中，加入1 mL甲醇，漩涡1 min，于7000 r/min离心5 min，取上清液待测。若测得浓度超出标准曲线上限，再用甲醇稀释。</w:t>
      </w:r>
    </w:p>
    <w:p>
      <w:pPr>
        <w:ind w:right="22"/>
        <w:rPr>
          <w:rFonts w:hint="eastAsia" w:ascii="黑体" w:hAnsi="黑体" w:eastAsia="黑体" w:cs="黑体"/>
        </w:rPr>
      </w:pPr>
      <w:r>
        <w:rPr>
          <w:rFonts w:hint="eastAsia" w:ascii="黑体" w:hAnsi="黑体" w:eastAsia="黑体" w:cs="黑体"/>
        </w:rPr>
        <w:t>3.3.1.2 样品提取液稀释</w:t>
      </w:r>
    </w:p>
    <w:p>
      <w:pPr>
        <w:pStyle w:val="150"/>
        <w:spacing w:after="120"/>
        <w:ind w:firstLineChars="0"/>
        <w:rPr>
          <w:rFonts w:ascii="Times New Roman" w:hAnsi="Times New Roman"/>
          <w:sz w:val="21"/>
          <w:szCs w:val="21"/>
          <w:lang w:val="it-IT" w:eastAsia="zh-CN"/>
        </w:rPr>
      </w:pPr>
      <w:r>
        <w:rPr>
          <w:rFonts w:hint="eastAsia" w:ascii="宋体" w:hAnsi="宋体" w:eastAsia="宋体" w:cs="宋体"/>
          <w:sz w:val="21"/>
          <w:szCs w:val="21"/>
          <w:lang w:val="it-IT" w:eastAsia="zh-CN"/>
        </w:rPr>
        <w:t>取5 mL样品提取液于50 mL塑料离心管，加入5 mL 20 %甲醇-水。涡旋混匀，于7000 r/min离心10 min，所得溶液样品提取液过0.45 μm PTFE滤膜后用LC-MS分析。</w:t>
      </w:r>
    </w:p>
    <w:p>
      <w:pPr>
        <w:ind w:right="22"/>
        <w:rPr>
          <w:rFonts w:ascii="黑体" w:hAnsi="黑体" w:eastAsia="黑体" w:cs="黑体"/>
        </w:rPr>
      </w:pPr>
      <w:r>
        <w:rPr>
          <w:rFonts w:hint="eastAsia" w:ascii="黑体" w:hAnsi="黑体" w:eastAsia="黑体" w:cs="黑体"/>
        </w:rPr>
        <w:t>3.3.2 基质校正溶液</w:t>
      </w:r>
    </w:p>
    <w:p>
      <w:pPr>
        <w:pStyle w:val="150"/>
        <w:spacing w:after="120"/>
        <w:ind w:firstLineChars="0"/>
        <w:rPr>
          <w:rFonts w:hint="eastAsia" w:ascii="宋体" w:hAnsi="宋体" w:eastAsia="宋体" w:cs="宋体"/>
          <w:sz w:val="21"/>
          <w:szCs w:val="21"/>
          <w:lang w:val="it-IT" w:eastAsia="zh-CN"/>
        </w:rPr>
        <w:sectPr>
          <w:headerReference r:id="rId23" w:type="even"/>
          <w:footerReference r:id="rId24" w:type="even"/>
          <w:type w:val="continuous"/>
          <w:pgSz w:w="11906" w:h="16838"/>
          <w:pgMar w:top="284" w:right="1134" w:bottom="1134" w:left="1418" w:header="1418" w:footer="1134" w:gutter="0"/>
          <w:pgNumType w:fmt="decimal"/>
          <w:cols w:space="720" w:num="1"/>
          <w:titlePg/>
          <w:docGrid w:type="lines" w:linePitch="312" w:charSpace="0"/>
        </w:sectPr>
      </w:pPr>
      <w:r>
        <w:rPr>
          <w:rFonts w:hint="eastAsia" w:ascii="宋体" w:hAnsi="宋体" w:eastAsia="宋体" w:cs="宋体"/>
          <w:sz w:val="21"/>
          <w:szCs w:val="21"/>
          <w:lang w:val="it-IT" w:eastAsia="zh-CN"/>
        </w:rPr>
        <w:t>将与待测样品基质同类型的阴性样品，按步骤</w:t>
      </w:r>
      <w:r>
        <w:rPr>
          <w:rFonts w:hint="eastAsia" w:ascii="宋体" w:hAnsi="宋体" w:eastAsia="宋体" w:cs="宋体"/>
          <w:sz w:val="21"/>
          <w:szCs w:val="21"/>
          <w:lang w:eastAsia="zh-CN"/>
        </w:rPr>
        <w:t>3.3</w:t>
      </w:r>
      <w:r>
        <w:rPr>
          <w:rFonts w:hint="eastAsia" w:ascii="宋体" w:hAnsi="宋体" w:eastAsia="宋体" w:cs="宋体"/>
          <w:sz w:val="21"/>
          <w:szCs w:val="21"/>
          <w:lang w:val="it-IT" w:eastAsia="zh-CN"/>
        </w:rPr>
        <w:t>.1.1或</w:t>
      </w:r>
      <w:r>
        <w:rPr>
          <w:rFonts w:hint="eastAsia" w:ascii="宋体" w:hAnsi="宋体" w:eastAsia="宋体" w:cs="宋体"/>
          <w:sz w:val="21"/>
          <w:szCs w:val="21"/>
          <w:lang w:eastAsia="zh-CN"/>
        </w:rPr>
        <w:t>3.3</w:t>
      </w:r>
      <w:r>
        <w:rPr>
          <w:rFonts w:hint="eastAsia" w:ascii="宋体" w:hAnsi="宋体" w:eastAsia="宋体" w:cs="宋体"/>
          <w:sz w:val="21"/>
          <w:szCs w:val="21"/>
          <w:lang w:val="it-IT" w:eastAsia="zh-CN"/>
        </w:rPr>
        <w:t>.1.1</w:t>
      </w:r>
      <w:r>
        <w:rPr>
          <w:rFonts w:hint="eastAsia" w:ascii="宋体" w:hAnsi="宋体" w:cs="宋体"/>
          <w:sz w:val="21"/>
          <w:szCs w:val="21"/>
          <w:lang w:val="en-US" w:eastAsia="zh-CN"/>
        </w:rPr>
        <w:t>-</w:t>
      </w:r>
      <w:r>
        <w:rPr>
          <w:rFonts w:hint="eastAsia" w:ascii="宋体" w:hAnsi="宋体" w:eastAsia="宋体" w:cs="宋体"/>
          <w:sz w:val="21"/>
          <w:szCs w:val="21"/>
          <w:lang w:eastAsia="zh-CN"/>
        </w:rPr>
        <w:t>3.3</w:t>
      </w:r>
      <w:r>
        <w:rPr>
          <w:rFonts w:hint="eastAsia" w:ascii="宋体" w:hAnsi="宋体" w:eastAsia="宋体" w:cs="宋体"/>
          <w:sz w:val="21"/>
          <w:szCs w:val="21"/>
          <w:lang w:val="it-IT" w:eastAsia="zh-CN"/>
        </w:rPr>
        <w:t>.1.2处理，获得阴性样品基质溶液。根据被测样品中防腐剂的浓度水平，用阴性样品基质溶液稀释适量混合标准</w:t>
      </w:r>
      <w:r>
        <w:rPr>
          <w:rFonts w:hint="eastAsia" w:ascii="宋体" w:hAnsi="宋体" w:eastAsia="宋体" w:cs="宋体"/>
          <w:sz w:val="21"/>
          <w:szCs w:val="21"/>
          <w:lang w:eastAsia="zh-CN"/>
        </w:rPr>
        <w:t>工作</w:t>
      </w:r>
      <w:r>
        <w:rPr>
          <w:rFonts w:hint="eastAsia" w:ascii="宋体" w:hAnsi="宋体" w:eastAsia="宋体" w:cs="宋体"/>
          <w:sz w:val="21"/>
          <w:szCs w:val="21"/>
          <w:lang w:val="it-IT" w:eastAsia="zh-CN"/>
        </w:rPr>
        <w:t>溶液（</w:t>
      </w:r>
      <w:r>
        <w:rPr>
          <w:rFonts w:hint="eastAsia" w:ascii="宋体" w:hAnsi="宋体" w:eastAsia="宋体" w:cs="宋体"/>
          <w:sz w:val="21"/>
          <w:szCs w:val="21"/>
          <w:lang w:eastAsia="zh-CN"/>
        </w:rPr>
        <w:t>3.1 h</w:t>
      </w:r>
      <w:r>
        <w:rPr>
          <w:rFonts w:hint="eastAsia" w:ascii="宋体" w:hAnsi="宋体" w:eastAsia="宋体" w:cs="宋体"/>
          <w:sz w:val="21"/>
          <w:szCs w:val="21"/>
          <w:lang w:val="it-IT" w:eastAsia="zh-CN"/>
        </w:rPr>
        <w:t>）得到基质校正溶液。</w:t>
      </w:r>
    </w:p>
    <w:p>
      <w:pPr>
        <w:ind w:right="22"/>
        <w:rPr>
          <w:rFonts w:hint="eastAsia" w:ascii="黑体" w:hAnsi="黑体" w:eastAsia="黑体" w:cs="黑体"/>
        </w:rPr>
      </w:pPr>
      <w:r>
        <w:rPr>
          <w:rFonts w:hint="eastAsia" w:ascii="黑体" w:hAnsi="黑体" w:eastAsia="黑体" w:cs="黑体"/>
        </w:rPr>
        <w:t>3.3.3 测定步骤</w:t>
      </w:r>
    </w:p>
    <w:p>
      <w:pPr>
        <w:ind w:left="508" w:right="22" w:hanging="508" w:hangingChars="242"/>
        <w:jc w:val="left"/>
        <w:rPr>
          <w:rFonts w:hint="eastAsia" w:ascii="黑体" w:hAnsi="黑体" w:eastAsia="黑体" w:cs="黑体"/>
        </w:rPr>
      </w:pPr>
      <w:r>
        <w:rPr>
          <w:rFonts w:hint="eastAsia" w:ascii="黑体" w:hAnsi="黑体" w:eastAsia="黑体" w:cs="黑体"/>
        </w:rPr>
        <w:t>3.3.3.1 色谱条件</w:t>
      </w:r>
    </w:p>
    <w:p>
      <w:pPr>
        <w:ind w:right="22" w:firstLine="420" w:firstLineChars="200"/>
        <w:rPr>
          <w:rFonts w:hint="eastAsia" w:ascii="宋体" w:hAnsi="宋体" w:eastAsia="宋体" w:cs="宋体"/>
        </w:rPr>
      </w:pPr>
      <w:r>
        <w:rPr>
          <w:rFonts w:hint="eastAsia" w:ascii="宋体" w:hAnsi="宋体" w:eastAsia="宋体" w:cs="宋体"/>
        </w:rPr>
        <w:t>液相色谱分析条件参考如下表5：</w:t>
      </w:r>
    </w:p>
    <w:p>
      <w:pPr>
        <w:ind w:right="22" w:firstLine="420" w:firstLineChars="200"/>
        <w:rPr>
          <w:rFonts w:hint="eastAsia" w:ascii="宋体" w:hAnsi="宋体" w:eastAsia="宋体" w:cs="宋体"/>
        </w:rPr>
      </w:pPr>
    </w:p>
    <w:p>
      <w:pPr>
        <w:ind w:right="22" w:firstLine="420" w:firstLineChars="200"/>
        <w:jc w:val="center"/>
        <w:rPr>
          <w:rFonts w:hint="eastAsia" w:ascii="黑体" w:hAnsi="黑体" w:eastAsia="黑体" w:cs="黑体"/>
        </w:rPr>
      </w:pPr>
      <w:r>
        <w:rPr>
          <w:rFonts w:hint="eastAsia" w:ascii="黑体" w:hAnsi="黑体" w:eastAsia="黑体" w:cs="黑体"/>
        </w:rPr>
        <w:t>表5 液相色谱分析条件参考</w:t>
      </w:r>
    </w:p>
    <w:p>
      <w:pPr>
        <w:ind w:right="22" w:firstLine="420" w:firstLineChars="200"/>
        <w:jc w:val="center"/>
        <w:rPr>
          <w:rFonts w:hint="eastAsia" w:ascii="黑体" w:hAnsi="黑体" w:eastAsia="黑体" w:cs="黑体"/>
        </w:rPr>
      </w:pPr>
    </w:p>
    <w:tbl>
      <w:tblPr>
        <w:tblStyle w:val="39"/>
        <w:tblW w:w="914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56"/>
        <w:gridCol w:w="1559"/>
        <w:gridCol w:w="2977"/>
        <w:gridCol w:w="33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1256" w:type="dxa"/>
            <w:vAlign w:val="center"/>
          </w:tcPr>
          <w:p>
            <w:pPr>
              <w:jc w:val="center"/>
              <w:rPr>
                <w:rFonts w:hint="eastAsia" w:ascii="宋体" w:hAnsi="宋体" w:eastAsia="宋体" w:cs="宋体"/>
                <w:color w:val="000000"/>
                <w:sz w:val="18"/>
                <w:szCs w:val="18"/>
              </w:rPr>
            </w:pPr>
            <w:r>
              <w:rPr>
                <w:rFonts w:hint="eastAsia" w:ascii="宋体" w:hAnsi="宋体" w:eastAsia="宋体" w:cs="宋体"/>
                <w:sz w:val="18"/>
                <w:szCs w:val="18"/>
              </w:rPr>
              <w:t>液相柱</w:t>
            </w:r>
          </w:p>
        </w:tc>
        <w:tc>
          <w:tcPr>
            <w:tcW w:w="7893" w:type="dxa"/>
            <w:gridSpan w:val="3"/>
            <w:vAlign w:val="center"/>
          </w:tcPr>
          <w:p>
            <w:pPr>
              <w:jc w:val="center"/>
              <w:rPr>
                <w:rFonts w:hint="eastAsia" w:ascii="宋体" w:hAnsi="宋体" w:eastAsia="宋体" w:cs="宋体"/>
                <w:color w:val="000000"/>
                <w:sz w:val="18"/>
                <w:szCs w:val="18"/>
                <w:lang w:val="pt-BR"/>
              </w:rPr>
            </w:pPr>
            <w:bookmarkStart w:id="6" w:name="OLE_LINK9"/>
            <w:r>
              <w:rPr>
                <w:rFonts w:hint="eastAsia" w:ascii="宋体" w:hAnsi="宋体" w:eastAsia="宋体" w:cs="宋体"/>
                <w:color w:val="000000"/>
                <w:sz w:val="18"/>
                <w:szCs w:val="18"/>
                <w:lang w:val="pt-BR"/>
              </w:rPr>
              <w:t>Zorbax</w:t>
            </w:r>
            <w:bookmarkEnd w:id="6"/>
            <w:r>
              <w:rPr>
                <w:rFonts w:hint="eastAsia" w:ascii="宋体" w:hAnsi="宋体" w:eastAsia="宋体" w:cs="宋体"/>
                <w:color w:val="000000"/>
                <w:sz w:val="18"/>
                <w:szCs w:val="18"/>
                <w:lang w:val="pt-BR"/>
              </w:rPr>
              <w:t xml:space="preserve"> SB-C18  2.1 mm ×150 mm ，</w:t>
            </w:r>
            <w:r>
              <w:rPr>
                <w:rFonts w:hint="eastAsia" w:ascii="宋体" w:hAnsi="宋体" w:eastAsia="宋体" w:cs="宋体"/>
                <w:color w:val="000000"/>
                <w:sz w:val="18"/>
                <w:szCs w:val="18"/>
              </w:rPr>
              <w:t>粒径</w:t>
            </w:r>
            <w:r>
              <w:rPr>
                <w:rFonts w:hint="eastAsia" w:ascii="宋体" w:hAnsi="宋体" w:eastAsia="宋体" w:cs="宋体"/>
                <w:color w:val="000000"/>
                <w:sz w:val="18"/>
                <w:szCs w:val="18"/>
                <w:lang w:val="pt-BR"/>
              </w:rPr>
              <w:t>3.5 μm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1256" w:type="dxa"/>
            <w:vMerge w:val="restart"/>
            <w:vAlign w:val="center"/>
          </w:tcPr>
          <w:p>
            <w:pPr>
              <w:jc w:val="center"/>
              <w:rPr>
                <w:rFonts w:hint="eastAsia" w:ascii="宋体" w:hAnsi="宋体" w:eastAsia="宋体" w:cs="宋体"/>
                <w:color w:val="000000"/>
                <w:sz w:val="18"/>
                <w:szCs w:val="18"/>
              </w:rPr>
            </w:pPr>
            <w:r>
              <w:rPr>
                <w:rFonts w:hint="eastAsia" w:ascii="宋体" w:hAnsi="宋体" w:eastAsia="宋体" w:cs="宋体"/>
                <w:sz w:val="18"/>
                <w:szCs w:val="18"/>
              </w:rPr>
              <w:t>流动相</w:t>
            </w:r>
          </w:p>
        </w:tc>
        <w:tc>
          <w:tcPr>
            <w:tcW w:w="155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时间（min）</w:t>
            </w:r>
          </w:p>
        </w:tc>
        <w:tc>
          <w:tcPr>
            <w:tcW w:w="2977" w:type="dxa"/>
            <w:vAlign w:val="center"/>
          </w:tcPr>
          <w:p>
            <w:pPr>
              <w:jc w:val="center"/>
              <w:rPr>
                <w:rFonts w:hint="eastAsia" w:ascii="宋体" w:hAnsi="宋体" w:eastAsia="宋体" w:cs="宋体"/>
                <w:color w:val="000000"/>
                <w:sz w:val="18"/>
                <w:szCs w:val="18"/>
              </w:rPr>
            </w:pPr>
            <w:r>
              <w:rPr>
                <w:rFonts w:hint="eastAsia" w:ascii="宋体" w:hAnsi="宋体" w:eastAsia="宋体" w:cs="宋体"/>
                <w:sz w:val="18"/>
                <w:szCs w:val="18"/>
              </w:rPr>
              <w:t>甲醇</w:t>
            </w:r>
            <w:r>
              <w:rPr>
                <w:rFonts w:hint="eastAsia" w:ascii="宋体" w:hAnsi="宋体" w:eastAsia="宋体" w:cs="宋体"/>
                <w:color w:val="000000"/>
                <w:sz w:val="18"/>
                <w:szCs w:val="18"/>
              </w:rPr>
              <w:t>（%）</w:t>
            </w:r>
          </w:p>
        </w:tc>
        <w:tc>
          <w:tcPr>
            <w:tcW w:w="3357" w:type="dx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1256" w:type="dxa"/>
            <w:vMerge w:val="continue"/>
          </w:tcPr>
          <w:p>
            <w:pPr>
              <w:rPr>
                <w:rFonts w:hint="eastAsia" w:ascii="宋体" w:hAnsi="宋体" w:eastAsia="宋体" w:cs="宋体"/>
                <w:sz w:val="18"/>
                <w:szCs w:val="18"/>
              </w:rPr>
            </w:pPr>
          </w:p>
        </w:tc>
        <w:tc>
          <w:tcPr>
            <w:tcW w:w="155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0.0</w:t>
            </w:r>
          </w:p>
        </w:tc>
        <w:tc>
          <w:tcPr>
            <w:tcW w:w="297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20</w:t>
            </w:r>
          </w:p>
        </w:tc>
        <w:tc>
          <w:tcPr>
            <w:tcW w:w="335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80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1256" w:type="dxa"/>
            <w:vMerge w:val="continue"/>
          </w:tcPr>
          <w:p>
            <w:pPr>
              <w:rPr>
                <w:rFonts w:hint="eastAsia" w:ascii="宋体" w:hAnsi="宋体" w:eastAsia="宋体" w:cs="宋体"/>
                <w:sz w:val="18"/>
                <w:szCs w:val="18"/>
              </w:rPr>
            </w:pPr>
          </w:p>
        </w:tc>
        <w:tc>
          <w:tcPr>
            <w:tcW w:w="155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97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20</w:t>
            </w:r>
          </w:p>
        </w:tc>
        <w:tc>
          <w:tcPr>
            <w:tcW w:w="335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80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1256" w:type="dxa"/>
            <w:vMerge w:val="continue"/>
          </w:tcPr>
          <w:p>
            <w:pPr>
              <w:rPr>
                <w:rFonts w:hint="eastAsia" w:ascii="宋体" w:hAnsi="宋体" w:eastAsia="宋体" w:cs="宋体"/>
                <w:sz w:val="18"/>
                <w:szCs w:val="18"/>
              </w:rPr>
            </w:pPr>
          </w:p>
        </w:tc>
        <w:tc>
          <w:tcPr>
            <w:tcW w:w="155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97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50</w:t>
            </w:r>
          </w:p>
        </w:tc>
        <w:tc>
          <w:tcPr>
            <w:tcW w:w="335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1256" w:type="dxa"/>
            <w:vMerge w:val="continue"/>
          </w:tcPr>
          <w:p>
            <w:pPr>
              <w:rPr>
                <w:rFonts w:hint="eastAsia" w:ascii="宋体" w:hAnsi="宋体" w:eastAsia="宋体" w:cs="宋体"/>
                <w:sz w:val="18"/>
                <w:szCs w:val="18"/>
              </w:rPr>
            </w:pPr>
          </w:p>
        </w:tc>
        <w:tc>
          <w:tcPr>
            <w:tcW w:w="155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9.0</w:t>
            </w:r>
          </w:p>
        </w:tc>
        <w:tc>
          <w:tcPr>
            <w:tcW w:w="297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60</w:t>
            </w:r>
          </w:p>
        </w:tc>
        <w:tc>
          <w:tcPr>
            <w:tcW w:w="335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1256" w:type="dxa"/>
            <w:vMerge w:val="continue"/>
          </w:tcPr>
          <w:p>
            <w:pPr>
              <w:rPr>
                <w:rFonts w:hint="eastAsia" w:ascii="宋体" w:hAnsi="宋体" w:eastAsia="宋体" w:cs="宋体"/>
                <w:sz w:val="18"/>
                <w:szCs w:val="18"/>
              </w:rPr>
            </w:pPr>
          </w:p>
        </w:tc>
        <w:tc>
          <w:tcPr>
            <w:tcW w:w="155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14.0</w:t>
            </w:r>
          </w:p>
        </w:tc>
        <w:tc>
          <w:tcPr>
            <w:tcW w:w="297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60</w:t>
            </w:r>
          </w:p>
        </w:tc>
        <w:tc>
          <w:tcPr>
            <w:tcW w:w="335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1256" w:type="dxa"/>
            <w:vMerge w:val="continue"/>
          </w:tcPr>
          <w:p>
            <w:pPr>
              <w:rPr>
                <w:rFonts w:hint="eastAsia" w:ascii="宋体" w:hAnsi="宋体" w:eastAsia="宋体" w:cs="宋体"/>
                <w:sz w:val="18"/>
                <w:szCs w:val="18"/>
              </w:rPr>
            </w:pPr>
          </w:p>
        </w:tc>
        <w:tc>
          <w:tcPr>
            <w:tcW w:w="155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14.1</w:t>
            </w:r>
          </w:p>
        </w:tc>
        <w:tc>
          <w:tcPr>
            <w:tcW w:w="297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90</w:t>
            </w:r>
          </w:p>
        </w:tc>
        <w:tc>
          <w:tcPr>
            <w:tcW w:w="335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1256" w:type="dxa"/>
            <w:vMerge w:val="continue"/>
          </w:tcPr>
          <w:p>
            <w:pPr>
              <w:rPr>
                <w:rFonts w:hint="eastAsia" w:ascii="宋体" w:hAnsi="宋体" w:eastAsia="宋体" w:cs="宋体"/>
                <w:sz w:val="18"/>
                <w:szCs w:val="18"/>
              </w:rPr>
            </w:pPr>
          </w:p>
        </w:tc>
        <w:tc>
          <w:tcPr>
            <w:tcW w:w="155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19.0</w:t>
            </w:r>
          </w:p>
        </w:tc>
        <w:tc>
          <w:tcPr>
            <w:tcW w:w="297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90</w:t>
            </w:r>
          </w:p>
        </w:tc>
        <w:tc>
          <w:tcPr>
            <w:tcW w:w="335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10</w:t>
            </w:r>
          </w:p>
        </w:tc>
      </w:tr>
      <w:tr>
        <w:tblPrEx>
          <w:tblLayout w:type="fixed"/>
          <w:tblCellMar>
            <w:top w:w="0" w:type="dxa"/>
            <w:left w:w="108" w:type="dxa"/>
            <w:bottom w:w="0" w:type="dxa"/>
            <w:right w:w="108" w:type="dxa"/>
          </w:tblCellMar>
        </w:tblPrEx>
        <w:trPr>
          <w:cantSplit/>
          <w:trHeight w:val="54" w:hRule="atLeast"/>
          <w:jc w:val="center"/>
        </w:trPr>
        <w:tc>
          <w:tcPr>
            <w:tcW w:w="1256" w:type="dxa"/>
            <w:vMerge w:val="continue"/>
          </w:tcPr>
          <w:p>
            <w:pPr>
              <w:rPr>
                <w:rFonts w:hint="eastAsia" w:ascii="宋体" w:hAnsi="宋体" w:eastAsia="宋体" w:cs="宋体"/>
                <w:sz w:val="18"/>
                <w:szCs w:val="18"/>
              </w:rPr>
            </w:pPr>
          </w:p>
        </w:tc>
        <w:tc>
          <w:tcPr>
            <w:tcW w:w="155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19.1</w:t>
            </w:r>
          </w:p>
        </w:tc>
        <w:tc>
          <w:tcPr>
            <w:tcW w:w="297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20</w:t>
            </w:r>
          </w:p>
        </w:tc>
        <w:tc>
          <w:tcPr>
            <w:tcW w:w="335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80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1256" w:type="dxa"/>
            <w:vMerge w:val="continue"/>
          </w:tcPr>
          <w:p>
            <w:pPr>
              <w:rPr>
                <w:rFonts w:hint="eastAsia" w:ascii="宋体" w:hAnsi="宋体" w:eastAsia="宋体" w:cs="宋体"/>
                <w:sz w:val="18"/>
                <w:szCs w:val="18"/>
              </w:rPr>
            </w:pPr>
          </w:p>
        </w:tc>
        <w:tc>
          <w:tcPr>
            <w:tcW w:w="155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25.0</w:t>
            </w:r>
          </w:p>
        </w:tc>
        <w:tc>
          <w:tcPr>
            <w:tcW w:w="297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20</w:t>
            </w:r>
          </w:p>
        </w:tc>
        <w:tc>
          <w:tcPr>
            <w:tcW w:w="335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80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1256" w:type="dxa"/>
            <w:vAlign w:val="center"/>
          </w:tcPr>
          <w:p>
            <w:pPr>
              <w:rPr>
                <w:rFonts w:hint="eastAsia" w:ascii="宋体" w:hAnsi="宋体" w:eastAsia="宋体" w:cs="宋体"/>
                <w:sz w:val="18"/>
                <w:szCs w:val="18"/>
              </w:rPr>
            </w:pPr>
            <w:r>
              <w:rPr>
                <w:rFonts w:hint="eastAsia" w:ascii="宋体" w:hAnsi="宋体" w:eastAsia="宋体" w:cs="宋体"/>
                <w:sz w:val="18"/>
                <w:szCs w:val="18"/>
              </w:rPr>
              <w:t>柱流速</w:t>
            </w:r>
          </w:p>
        </w:tc>
        <w:tc>
          <w:tcPr>
            <w:tcW w:w="7893" w:type="dxa"/>
            <w:gridSpan w:val="3"/>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0.3 mL/min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1256" w:type="dxa"/>
            <w:vAlign w:val="center"/>
          </w:tcPr>
          <w:p>
            <w:pPr>
              <w:rPr>
                <w:rFonts w:hint="eastAsia" w:ascii="宋体" w:hAnsi="宋体" w:eastAsia="宋体" w:cs="宋体"/>
                <w:color w:val="000000"/>
                <w:sz w:val="18"/>
                <w:szCs w:val="18"/>
              </w:rPr>
            </w:pPr>
            <w:r>
              <w:rPr>
                <w:rFonts w:hint="eastAsia" w:ascii="宋体" w:hAnsi="宋体" w:eastAsia="宋体" w:cs="宋体"/>
                <w:sz w:val="18"/>
                <w:szCs w:val="18"/>
              </w:rPr>
              <w:t>进样体积</w:t>
            </w:r>
          </w:p>
        </w:tc>
        <w:tc>
          <w:tcPr>
            <w:tcW w:w="7893" w:type="dxa"/>
            <w:gridSpan w:val="3"/>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5 </w:t>
            </w:r>
            <w:r>
              <w:rPr>
                <w:rFonts w:hint="eastAsia" w:ascii="宋体" w:hAnsi="宋体" w:eastAsia="宋体" w:cs="宋体"/>
                <w:color w:val="000000"/>
                <w:sz w:val="18"/>
                <w:szCs w:val="18"/>
                <w:lang w:val="pt-BR"/>
              </w:rPr>
              <w:t>μ</w:t>
            </w:r>
            <w:r>
              <w:rPr>
                <w:rFonts w:hint="eastAsia" w:ascii="宋体" w:hAnsi="宋体" w:eastAsia="宋体" w:cs="宋体"/>
                <w:color w:val="000000"/>
                <w:sz w:val="18"/>
                <w:szCs w:val="18"/>
              </w:rPr>
              <w:t>L</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1256" w:type="dxa"/>
            <w:vAlign w:val="center"/>
          </w:tcPr>
          <w:p>
            <w:pPr>
              <w:rPr>
                <w:rFonts w:hint="eastAsia" w:ascii="宋体" w:hAnsi="宋体" w:eastAsia="宋体" w:cs="宋体"/>
                <w:color w:val="000000"/>
                <w:sz w:val="18"/>
                <w:szCs w:val="18"/>
              </w:rPr>
            </w:pPr>
            <w:r>
              <w:rPr>
                <w:rFonts w:hint="eastAsia" w:ascii="宋体" w:hAnsi="宋体" w:eastAsia="宋体" w:cs="宋体"/>
                <w:sz w:val="18"/>
                <w:szCs w:val="18"/>
              </w:rPr>
              <w:t>柱温</w:t>
            </w:r>
          </w:p>
        </w:tc>
        <w:tc>
          <w:tcPr>
            <w:tcW w:w="7893" w:type="dxa"/>
            <w:gridSpan w:val="3"/>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1256" w:type="dxa"/>
            <w:vAlign w:val="center"/>
          </w:tcPr>
          <w:p>
            <w:pPr>
              <w:rPr>
                <w:rFonts w:hint="eastAsia" w:ascii="宋体" w:hAnsi="宋体" w:eastAsia="宋体" w:cs="宋体"/>
                <w:sz w:val="18"/>
                <w:szCs w:val="18"/>
              </w:rPr>
            </w:pPr>
            <w:r>
              <w:rPr>
                <w:rFonts w:hint="eastAsia" w:ascii="宋体" w:hAnsi="宋体" w:eastAsia="宋体" w:cs="宋体"/>
                <w:sz w:val="18"/>
                <w:szCs w:val="18"/>
              </w:rPr>
              <w:t>运行时间</w:t>
            </w:r>
          </w:p>
        </w:tc>
        <w:tc>
          <w:tcPr>
            <w:tcW w:w="7893" w:type="dxa"/>
            <w:gridSpan w:val="3"/>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 min</w:t>
            </w:r>
          </w:p>
        </w:tc>
      </w:tr>
    </w:tbl>
    <w:p>
      <w:pPr>
        <w:ind w:right="22" w:firstLine="420" w:firstLineChars="200"/>
        <w:rPr>
          <w:rFonts w:ascii="Times New Roman" w:hAnsi="Times New Roman"/>
        </w:rPr>
      </w:pPr>
    </w:p>
    <w:p>
      <w:pPr>
        <w:ind w:right="22" w:firstLine="420" w:firstLineChars="200"/>
        <w:rPr>
          <w:rFonts w:hint="eastAsia" w:ascii="宋体" w:hAnsi="宋体" w:eastAsia="宋体" w:cs="宋体"/>
        </w:rPr>
      </w:pPr>
      <w:r>
        <w:rPr>
          <w:rFonts w:hint="eastAsia" w:ascii="宋体" w:hAnsi="宋体" w:eastAsia="宋体" w:cs="宋体"/>
        </w:rPr>
        <w:t>若4-羟基苯甲酸丁酯和4-羟基苯甲酸异丁酯为阳性时，需采用如下洗脱程序进行分离。</w:t>
      </w:r>
    </w:p>
    <w:tbl>
      <w:tblPr>
        <w:tblStyle w:val="39"/>
        <w:tblW w:w="9045"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99"/>
        <w:gridCol w:w="1559"/>
        <w:gridCol w:w="2977"/>
        <w:gridCol w:w="35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999" w:type="dxa"/>
            <w:vMerge w:val="restart"/>
            <w:vAlign w:val="center"/>
          </w:tcPr>
          <w:p>
            <w:pPr>
              <w:jc w:val="center"/>
              <w:rPr>
                <w:rFonts w:hint="eastAsia" w:ascii="宋体" w:hAnsi="宋体" w:eastAsia="宋体" w:cs="宋体"/>
                <w:color w:val="000000"/>
                <w:sz w:val="18"/>
                <w:szCs w:val="18"/>
              </w:rPr>
            </w:pPr>
            <w:r>
              <w:rPr>
                <w:rFonts w:hint="eastAsia" w:ascii="宋体" w:hAnsi="宋体" w:eastAsia="宋体" w:cs="宋体"/>
                <w:sz w:val="18"/>
                <w:szCs w:val="18"/>
              </w:rPr>
              <w:t>流动相</w:t>
            </w:r>
          </w:p>
        </w:tc>
        <w:tc>
          <w:tcPr>
            <w:tcW w:w="155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时间（min）</w:t>
            </w:r>
          </w:p>
        </w:tc>
        <w:tc>
          <w:tcPr>
            <w:tcW w:w="2977" w:type="dxa"/>
            <w:vAlign w:val="center"/>
          </w:tcPr>
          <w:p>
            <w:pPr>
              <w:jc w:val="center"/>
              <w:rPr>
                <w:rFonts w:hint="eastAsia" w:ascii="宋体" w:hAnsi="宋体" w:eastAsia="宋体" w:cs="宋体"/>
                <w:color w:val="000000"/>
                <w:sz w:val="18"/>
                <w:szCs w:val="18"/>
              </w:rPr>
            </w:pPr>
            <w:r>
              <w:rPr>
                <w:rFonts w:hint="eastAsia" w:ascii="宋体" w:hAnsi="宋体" w:eastAsia="宋体" w:cs="宋体"/>
                <w:sz w:val="18"/>
                <w:szCs w:val="18"/>
              </w:rPr>
              <w:t>甲醇</w:t>
            </w:r>
            <w:r>
              <w:rPr>
                <w:rFonts w:hint="eastAsia" w:ascii="宋体" w:hAnsi="宋体" w:eastAsia="宋体" w:cs="宋体"/>
                <w:color w:val="000000"/>
                <w:sz w:val="18"/>
                <w:szCs w:val="18"/>
              </w:rPr>
              <w:t>（%）</w:t>
            </w:r>
          </w:p>
        </w:tc>
        <w:tc>
          <w:tcPr>
            <w:tcW w:w="3510" w:type="dx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999" w:type="dxa"/>
            <w:vMerge w:val="continue"/>
          </w:tcPr>
          <w:p>
            <w:pPr>
              <w:rPr>
                <w:rFonts w:hint="eastAsia" w:ascii="宋体" w:hAnsi="宋体" w:eastAsia="宋体" w:cs="宋体"/>
                <w:sz w:val="18"/>
                <w:szCs w:val="18"/>
              </w:rPr>
            </w:pPr>
          </w:p>
        </w:tc>
        <w:tc>
          <w:tcPr>
            <w:tcW w:w="155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0.0</w:t>
            </w:r>
          </w:p>
        </w:tc>
        <w:tc>
          <w:tcPr>
            <w:tcW w:w="297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50</w:t>
            </w:r>
          </w:p>
        </w:tc>
        <w:tc>
          <w:tcPr>
            <w:tcW w:w="35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999" w:type="dxa"/>
            <w:vMerge w:val="continue"/>
          </w:tcPr>
          <w:p>
            <w:pPr>
              <w:rPr>
                <w:rFonts w:hint="eastAsia" w:ascii="宋体" w:hAnsi="宋体" w:eastAsia="宋体" w:cs="宋体"/>
                <w:sz w:val="18"/>
                <w:szCs w:val="18"/>
              </w:rPr>
            </w:pPr>
          </w:p>
        </w:tc>
        <w:tc>
          <w:tcPr>
            <w:tcW w:w="155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297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50</w:t>
            </w:r>
          </w:p>
        </w:tc>
        <w:tc>
          <w:tcPr>
            <w:tcW w:w="35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999" w:type="dxa"/>
            <w:vMerge w:val="continue"/>
          </w:tcPr>
          <w:p>
            <w:pPr>
              <w:rPr>
                <w:rFonts w:hint="eastAsia" w:ascii="宋体" w:hAnsi="宋体" w:eastAsia="宋体" w:cs="宋体"/>
                <w:sz w:val="18"/>
                <w:szCs w:val="18"/>
              </w:rPr>
            </w:pPr>
          </w:p>
        </w:tc>
        <w:tc>
          <w:tcPr>
            <w:tcW w:w="155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15.0</w:t>
            </w:r>
          </w:p>
        </w:tc>
        <w:tc>
          <w:tcPr>
            <w:tcW w:w="297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80</w:t>
            </w:r>
          </w:p>
        </w:tc>
        <w:tc>
          <w:tcPr>
            <w:tcW w:w="35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4" w:hRule="atLeast"/>
          <w:jc w:val="center"/>
        </w:trPr>
        <w:tc>
          <w:tcPr>
            <w:tcW w:w="999" w:type="dxa"/>
            <w:vMerge w:val="continue"/>
          </w:tcPr>
          <w:p>
            <w:pPr>
              <w:rPr>
                <w:rFonts w:hint="eastAsia" w:ascii="宋体" w:hAnsi="宋体" w:eastAsia="宋体" w:cs="宋体"/>
                <w:sz w:val="18"/>
                <w:szCs w:val="18"/>
              </w:rPr>
            </w:pPr>
          </w:p>
        </w:tc>
        <w:tc>
          <w:tcPr>
            <w:tcW w:w="1559"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20.0</w:t>
            </w:r>
          </w:p>
        </w:tc>
        <w:tc>
          <w:tcPr>
            <w:tcW w:w="297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80</w:t>
            </w:r>
          </w:p>
        </w:tc>
        <w:tc>
          <w:tcPr>
            <w:tcW w:w="35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20</w:t>
            </w:r>
          </w:p>
        </w:tc>
      </w:tr>
    </w:tbl>
    <w:p>
      <w:pPr>
        <w:ind w:left="0" w:leftChars="0" w:right="22" w:firstLine="420" w:firstLineChars="200"/>
        <w:rPr>
          <w:rFonts w:hint="eastAsia" w:ascii="宋体" w:hAnsi="宋体" w:eastAsia="宋体" w:cs="宋体"/>
        </w:rPr>
      </w:pPr>
    </w:p>
    <w:p>
      <w:pPr>
        <w:ind w:left="0" w:leftChars="0" w:right="22" w:firstLine="420" w:firstLineChars="200"/>
        <w:rPr>
          <w:rFonts w:hint="eastAsia" w:ascii="宋体" w:hAnsi="宋体" w:eastAsia="宋体" w:cs="宋体"/>
        </w:rPr>
      </w:pPr>
      <w:r>
        <w:rPr>
          <w:rFonts w:hint="eastAsia" w:ascii="宋体" w:hAnsi="宋体" w:eastAsia="宋体" w:cs="宋体"/>
        </w:rPr>
        <w:t>质谱分析条件参考如下表6：</w:t>
      </w:r>
    </w:p>
    <w:p>
      <w:pPr>
        <w:ind w:right="22"/>
        <w:jc w:val="center"/>
        <w:rPr>
          <w:rFonts w:hint="eastAsia" w:ascii="黑体" w:hAnsi="黑体" w:eastAsia="黑体" w:cs="黑体"/>
        </w:rPr>
      </w:pPr>
      <w:r>
        <w:rPr>
          <w:rFonts w:hint="eastAsia" w:ascii="黑体" w:hAnsi="黑体" w:eastAsia="黑体" w:cs="黑体"/>
        </w:rPr>
        <w:t>表6 质谱分析条件参考</w:t>
      </w:r>
    </w:p>
    <w:p>
      <w:pPr>
        <w:ind w:right="22"/>
        <w:jc w:val="center"/>
        <w:rPr>
          <w:rFonts w:hint="eastAsia" w:ascii="黑体" w:hAnsi="黑体" w:eastAsia="黑体" w:cs="黑体"/>
        </w:rPr>
      </w:pPr>
    </w:p>
    <w:tbl>
      <w:tblPr>
        <w:tblStyle w:val="39"/>
        <w:tblW w:w="941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56"/>
        <w:gridCol w:w="2268"/>
        <w:gridCol w:w="2126"/>
        <w:gridCol w:w="979"/>
        <w:gridCol w:w="992"/>
        <w:gridCol w:w="179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Align w:val="center"/>
          </w:tcPr>
          <w:p>
            <w:pPr>
              <w:jc w:val="center"/>
              <w:rPr>
                <w:rFonts w:hint="eastAsia" w:ascii="宋体" w:hAnsi="宋体" w:eastAsia="宋体" w:cs="宋体"/>
                <w:color w:val="000000"/>
                <w:sz w:val="18"/>
                <w:szCs w:val="18"/>
              </w:rPr>
            </w:pPr>
            <w:r>
              <w:rPr>
                <w:rFonts w:hint="eastAsia" w:ascii="宋体" w:hAnsi="宋体" w:eastAsia="宋体" w:cs="宋体"/>
                <w:sz w:val="18"/>
                <w:szCs w:val="18"/>
              </w:rPr>
              <w:t>离子源</w:t>
            </w:r>
          </w:p>
        </w:tc>
        <w:tc>
          <w:tcPr>
            <w:tcW w:w="8163" w:type="dxa"/>
            <w:gridSpan w:val="5"/>
            <w:vAlign w:val="center"/>
          </w:tcPr>
          <w:p>
            <w:pPr>
              <w:jc w:val="center"/>
              <w:rPr>
                <w:rFonts w:hint="eastAsia" w:ascii="宋体" w:hAnsi="宋体" w:eastAsia="宋体" w:cs="宋体"/>
                <w:color w:val="000000"/>
                <w:sz w:val="18"/>
                <w:szCs w:val="18"/>
                <w:lang w:val="pt-BR"/>
              </w:rPr>
            </w:pPr>
            <w:r>
              <w:rPr>
                <w:rFonts w:hint="eastAsia" w:ascii="宋体" w:hAnsi="宋体" w:eastAsia="宋体" w:cs="宋体"/>
                <w:sz w:val="18"/>
                <w:szCs w:val="18"/>
              </w:rPr>
              <w:t>电喷雾电离离子源（ESI）</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Align w:val="center"/>
          </w:tcPr>
          <w:p>
            <w:pPr>
              <w:rPr>
                <w:rFonts w:hint="eastAsia" w:ascii="宋体" w:hAnsi="宋体" w:eastAsia="宋体" w:cs="宋体"/>
                <w:color w:val="000000"/>
                <w:sz w:val="18"/>
                <w:szCs w:val="18"/>
              </w:rPr>
            </w:pPr>
            <w:r>
              <w:rPr>
                <w:rFonts w:hint="eastAsia" w:ascii="宋体" w:hAnsi="宋体" w:eastAsia="宋体" w:cs="宋体"/>
                <w:sz w:val="18"/>
                <w:szCs w:val="18"/>
              </w:rPr>
              <w:t>干燥气温度</w:t>
            </w:r>
          </w:p>
        </w:tc>
        <w:tc>
          <w:tcPr>
            <w:tcW w:w="8163" w:type="dxa"/>
            <w:gridSpan w:val="5"/>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350 </w:t>
            </w:r>
            <w:r>
              <w:rPr>
                <w:rFonts w:hint="eastAsia" w:ascii="宋体" w:hAnsi="宋体" w:eastAsia="宋体" w:cs="宋体"/>
                <w:sz w:val="18"/>
                <w:szCs w:val="18"/>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Align w:val="center"/>
          </w:tcPr>
          <w:p>
            <w:pPr>
              <w:rPr>
                <w:rFonts w:hint="eastAsia" w:ascii="宋体" w:hAnsi="宋体" w:eastAsia="宋体" w:cs="宋体"/>
                <w:color w:val="000000"/>
                <w:sz w:val="18"/>
                <w:szCs w:val="18"/>
              </w:rPr>
            </w:pPr>
            <w:r>
              <w:rPr>
                <w:rFonts w:hint="eastAsia" w:ascii="宋体" w:hAnsi="宋体" w:eastAsia="宋体" w:cs="宋体"/>
                <w:sz w:val="18"/>
                <w:szCs w:val="18"/>
              </w:rPr>
              <w:t>干燥气流速</w:t>
            </w:r>
          </w:p>
        </w:tc>
        <w:tc>
          <w:tcPr>
            <w:tcW w:w="8163" w:type="dxa"/>
            <w:gridSpan w:val="5"/>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 L/min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Align w:val="center"/>
          </w:tcPr>
          <w:p>
            <w:pPr>
              <w:rPr>
                <w:rFonts w:hint="eastAsia" w:ascii="宋体" w:hAnsi="宋体" w:eastAsia="宋体" w:cs="宋体"/>
                <w:sz w:val="18"/>
                <w:szCs w:val="18"/>
              </w:rPr>
            </w:pPr>
            <w:r>
              <w:rPr>
                <w:rFonts w:hint="eastAsia" w:ascii="宋体" w:hAnsi="宋体" w:eastAsia="宋体" w:cs="宋体"/>
                <w:sz w:val="18"/>
                <w:szCs w:val="18"/>
              </w:rPr>
              <w:t>喷雾压力</w:t>
            </w:r>
          </w:p>
        </w:tc>
        <w:tc>
          <w:tcPr>
            <w:tcW w:w="8163" w:type="dxa"/>
            <w:gridSpan w:val="5"/>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 psi</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Align w:val="center"/>
          </w:tcPr>
          <w:p>
            <w:pPr>
              <w:rPr>
                <w:rFonts w:hint="eastAsia" w:ascii="宋体" w:hAnsi="宋体" w:eastAsia="宋体" w:cs="宋体"/>
                <w:sz w:val="18"/>
                <w:szCs w:val="18"/>
                <w:highlight w:val="yellow"/>
              </w:rPr>
            </w:pPr>
            <w:r>
              <w:rPr>
                <w:rFonts w:hint="eastAsia" w:ascii="宋体" w:hAnsi="宋体" w:eastAsia="宋体" w:cs="宋体"/>
                <w:sz w:val="18"/>
                <w:szCs w:val="18"/>
              </w:rPr>
              <w:t>毛细管电压</w:t>
            </w:r>
          </w:p>
        </w:tc>
        <w:tc>
          <w:tcPr>
            <w:tcW w:w="8163" w:type="dxa"/>
            <w:gridSpan w:val="5"/>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 xml:space="preserve"> 4000 V</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Merge w:val="restart"/>
            <w:vAlign w:val="center"/>
          </w:tcPr>
          <w:p>
            <w:pPr>
              <w:jc w:val="center"/>
              <w:rPr>
                <w:rFonts w:hint="eastAsia" w:ascii="宋体" w:hAnsi="宋体" w:eastAsia="宋体" w:cs="宋体"/>
                <w:sz w:val="18"/>
                <w:szCs w:val="18"/>
              </w:rPr>
            </w:pPr>
            <w:r>
              <w:rPr>
                <w:rFonts w:hint="eastAsia" w:ascii="宋体" w:hAnsi="宋体" w:eastAsia="宋体" w:cs="宋体"/>
                <w:sz w:val="18"/>
                <w:szCs w:val="18"/>
              </w:rPr>
              <w:t>电离参数及</w:t>
            </w:r>
          </w:p>
          <w:p>
            <w:pPr>
              <w:jc w:val="center"/>
              <w:rPr>
                <w:rFonts w:hint="eastAsia" w:ascii="宋体" w:hAnsi="宋体" w:eastAsia="宋体" w:cs="宋体"/>
                <w:sz w:val="18"/>
                <w:szCs w:val="18"/>
              </w:rPr>
            </w:pPr>
            <w:r>
              <w:rPr>
                <w:rFonts w:hint="eastAsia" w:ascii="宋体" w:hAnsi="宋体" w:eastAsia="宋体" w:cs="宋体"/>
                <w:sz w:val="18"/>
                <w:szCs w:val="18"/>
              </w:rPr>
              <w:t>特征离子</w:t>
            </w:r>
          </w:p>
        </w:tc>
        <w:tc>
          <w:tcPr>
            <w:tcW w:w="2268" w:type="dxa"/>
            <w:vMerge w:val="restart"/>
            <w:vAlign w:val="center"/>
          </w:tcPr>
          <w:p>
            <w:pPr>
              <w:jc w:val="center"/>
              <w:rPr>
                <w:rFonts w:hint="eastAsia" w:ascii="宋体" w:hAnsi="宋体" w:eastAsia="宋体" w:cs="宋体"/>
                <w:color w:val="000000"/>
                <w:sz w:val="18"/>
                <w:szCs w:val="18"/>
              </w:rPr>
            </w:pPr>
            <w:r>
              <w:rPr>
                <w:rFonts w:hint="eastAsia" w:ascii="宋体" w:hAnsi="宋体" w:eastAsia="宋体" w:cs="宋体"/>
                <w:sz w:val="18"/>
                <w:szCs w:val="18"/>
              </w:rPr>
              <w:t>Negative，</w:t>
            </w:r>
            <w:r>
              <w:rPr>
                <w:rFonts w:hint="eastAsia" w:ascii="宋体" w:hAnsi="宋体" w:eastAsia="宋体" w:cs="宋体"/>
                <w:color w:val="000000"/>
                <w:sz w:val="18"/>
                <w:szCs w:val="18"/>
              </w:rPr>
              <w:t>SCAN</w:t>
            </w:r>
          </w:p>
        </w:tc>
        <w:tc>
          <w:tcPr>
            <w:tcW w:w="3105" w:type="dxa"/>
            <w:gridSpan w:val="2"/>
            <w:vAlign w:val="center"/>
          </w:tcPr>
          <w:p>
            <w:pPr>
              <w:jc w:val="center"/>
              <w:rPr>
                <w:rFonts w:hint="eastAsia" w:ascii="宋体" w:hAnsi="宋体" w:eastAsia="宋体" w:cs="宋体"/>
                <w:color w:val="000000"/>
                <w:sz w:val="18"/>
                <w:szCs w:val="18"/>
              </w:rPr>
            </w:pPr>
            <w:r>
              <w:rPr>
                <w:rFonts w:hint="eastAsia" w:ascii="宋体" w:hAnsi="宋体" w:eastAsia="宋体" w:cs="宋体"/>
                <w:sz w:val="18"/>
                <w:szCs w:val="18"/>
              </w:rPr>
              <w:t>扫描范围（</w:t>
            </w:r>
            <w:r>
              <w:rPr>
                <w:rFonts w:hint="eastAsia" w:ascii="宋体" w:hAnsi="宋体" w:eastAsia="宋体" w:cs="宋体"/>
                <w:color w:val="000000"/>
                <w:sz w:val="18"/>
                <w:szCs w:val="18"/>
              </w:rPr>
              <w:t>z/m）</w:t>
            </w:r>
          </w:p>
        </w:tc>
        <w:tc>
          <w:tcPr>
            <w:tcW w:w="2790" w:type="dxa"/>
            <w:gridSpan w:val="2"/>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 ~300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Merge w:val="continue"/>
            <w:vAlign w:val="center"/>
          </w:tcPr>
          <w:p>
            <w:pPr>
              <w:rPr>
                <w:rFonts w:hint="eastAsia" w:ascii="宋体" w:hAnsi="宋体" w:eastAsia="宋体" w:cs="宋体"/>
                <w:sz w:val="18"/>
                <w:szCs w:val="18"/>
              </w:rPr>
            </w:pPr>
          </w:p>
        </w:tc>
        <w:tc>
          <w:tcPr>
            <w:tcW w:w="2268" w:type="dxa"/>
            <w:vMerge w:val="continue"/>
            <w:vAlign w:val="center"/>
          </w:tcPr>
          <w:p>
            <w:pPr>
              <w:jc w:val="center"/>
              <w:rPr>
                <w:rFonts w:hint="eastAsia" w:ascii="宋体" w:hAnsi="宋体" w:eastAsia="宋体" w:cs="宋体"/>
                <w:color w:val="000000"/>
                <w:sz w:val="18"/>
                <w:szCs w:val="18"/>
              </w:rPr>
            </w:pPr>
          </w:p>
        </w:tc>
        <w:tc>
          <w:tcPr>
            <w:tcW w:w="3105" w:type="dxa"/>
            <w:gridSpan w:val="2"/>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碎裂电压（V）</w:t>
            </w:r>
          </w:p>
        </w:tc>
        <w:tc>
          <w:tcPr>
            <w:tcW w:w="2790" w:type="dxa"/>
            <w:gridSpan w:val="2"/>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175（4-羟基苯甲酸正戊酯）150（其余化合物）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Merge w:val="continue"/>
            <w:vAlign w:val="center"/>
          </w:tcPr>
          <w:p>
            <w:pPr>
              <w:rPr>
                <w:rFonts w:hint="eastAsia" w:ascii="宋体" w:hAnsi="宋体" w:eastAsia="宋体" w:cs="宋体"/>
                <w:sz w:val="18"/>
                <w:szCs w:val="18"/>
              </w:rPr>
            </w:pPr>
          </w:p>
        </w:tc>
        <w:tc>
          <w:tcPr>
            <w:tcW w:w="2268" w:type="dxa"/>
            <w:vMerge w:val="restart"/>
            <w:vAlign w:val="center"/>
          </w:tcPr>
          <w:p>
            <w:pPr>
              <w:jc w:val="center"/>
              <w:rPr>
                <w:rFonts w:hint="eastAsia" w:ascii="宋体" w:hAnsi="宋体" w:eastAsia="宋体" w:cs="宋体"/>
                <w:color w:val="000000"/>
                <w:sz w:val="18"/>
                <w:szCs w:val="18"/>
              </w:rPr>
            </w:pPr>
            <w:r>
              <w:rPr>
                <w:rFonts w:hint="eastAsia" w:ascii="宋体" w:hAnsi="宋体" w:eastAsia="宋体" w:cs="宋体"/>
                <w:sz w:val="18"/>
                <w:szCs w:val="18"/>
              </w:rPr>
              <w:t>Negative，SIM</w:t>
            </w:r>
          </w:p>
        </w:tc>
        <w:tc>
          <w:tcPr>
            <w:tcW w:w="2126" w:type="dx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化合物</w:t>
            </w:r>
          </w:p>
        </w:tc>
        <w:tc>
          <w:tcPr>
            <w:tcW w:w="1971" w:type="dxa"/>
            <w:gridSpan w:val="2"/>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特征离子</w:t>
            </w:r>
            <w:r>
              <w:rPr>
                <w:rFonts w:hint="eastAsia" w:ascii="宋体" w:hAnsi="宋体" w:eastAsia="宋体" w:cs="宋体"/>
                <w:sz w:val="18"/>
                <w:szCs w:val="18"/>
              </w:rPr>
              <w:t>（</w:t>
            </w:r>
            <w:r>
              <w:rPr>
                <w:rFonts w:hint="eastAsia" w:ascii="宋体" w:hAnsi="宋体" w:eastAsia="宋体" w:cs="宋体"/>
                <w:color w:val="000000"/>
                <w:sz w:val="18"/>
                <w:szCs w:val="18"/>
              </w:rPr>
              <w:t>z/m）</w:t>
            </w:r>
          </w:p>
        </w:tc>
        <w:tc>
          <w:tcPr>
            <w:tcW w:w="1798" w:type="dx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碎裂电压（V）</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Merge w:val="continue"/>
            <w:vAlign w:val="center"/>
          </w:tcPr>
          <w:p>
            <w:pPr>
              <w:rPr>
                <w:rFonts w:hint="eastAsia" w:ascii="宋体" w:hAnsi="宋体" w:eastAsia="宋体" w:cs="宋体"/>
                <w:sz w:val="18"/>
                <w:szCs w:val="18"/>
              </w:rPr>
            </w:pPr>
          </w:p>
        </w:tc>
        <w:tc>
          <w:tcPr>
            <w:tcW w:w="2268" w:type="dxa"/>
            <w:vMerge w:val="continue"/>
            <w:vAlign w:val="center"/>
          </w:tcPr>
          <w:p>
            <w:pPr>
              <w:jc w:val="center"/>
              <w:rPr>
                <w:rFonts w:hint="eastAsia" w:ascii="宋体" w:hAnsi="宋体" w:eastAsia="宋体" w:cs="宋体"/>
                <w:sz w:val="18"/>
                <w:szCs w:val="18"/>
              </w:rPr>
            </w:pPr>
          </w:p>
        </w:tc>
        <w:tc>
          <w:tcPr>
            <w:tcW w:w="2126"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4-羟基苯甲酸异丙酯</w:t>
            </w:r>
          </w:p>
        </w:tc>
        <w:tc>
          <w:tcPr>
            <w:tcW w:w="1971" w:type="dxa"/>
            <w:gridSpan w:val="2"/>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*179、92.1</w:t>
            </w:r>
          </w:p>
        </w:tc>
        <w:tc>
          <w:tcPr>
            <w:tcW w:w="1798" w:type="dx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Merge w:val="continue"/>
            <w:vAlign w:val="center"/>
          </w:tcPr>
          <w:p>
            <w:pPr>
              <w:rPr>
                <w:rFonts w:hint="eastAsia" w:ascii="宋体" w:hAnsi="宋体" w:eastAsia="宋体" w:cs="宋体"/>
                <w:sz w:val="18"/>
                <w:szCs w:val="18"/>
              </w:rPr>
            </w:pPr>
          </w:p>
        </w:tc>
        <w:tc>
          <w:tcPr>
            <w:tcW w:w="2268" w:type="dxa"/>
            <w:vMerge w:val="continue"/>
            <w:vAlign w:val="center"/>
          </w:tcPr>
          <w:p>
            <w:pPr>
              <w:jc w:val="center"/>
              <w:rPr>
                <w:rFonts w:hint="eastAsia" w:ascii="宋体" w:hAnsi="宋体" w:eastAsia="宋体" w:cs="宋体"/>
                <w:sz w:val="18"/>
                <w:szCs w:val="18"/>
              </w:rPr>
            </w:pPr>
          </w:p>
        </w:tc>
        <w:tc>
          <w:tcPr>
            <w:tcW w:w="2126"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4-羟基苯甲酸异丁酯</w:t>
            </w:r>
          </w:p>
        </w:tc>
        <w:tc>
          <w:tcPr>
            <w:tcW w:w="1971" w:type="dxa"/>
            <w:gridSpan w:val="2"/>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*193、92.1</w:t>
            </w:r>
          </w:p>
        </w:tc>
        <w:tc>
          <w:tcPr>
            <w:tcW w:w="1798" w:type="dx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Merge w:val="continue"/>
            <w:vAlign w:val="center"/>
          </w:tcPr>
          <w:p>
            <w:pPr>
              <w:rPr>
                <w:rFonts w:hint="eastAsia" w:ascii="宋体" w:hAnsi="宋体" w:eastAsia="宋体" w:cs="宋体"/>
                <w:sz w:val="18"/>
                <w:szCs w:val="18"/>
              </w:rPr>
            </w:pPr>
          </w:p>
        </w:tc>
        <w:tc>
          <w:tcPr>
            <w:tcW w:w="2268" w:type="dxa"/>
            <w:vMerge w:val="continue"/>
            <w:vAlign w:val="center"/>
          </w:tcPr>
          <w:p>
            <w:pPr>
              <w:jc w:val="center"/>
              <w:rPr>
                <w:rFonts w:hint="eastAsia" w:ascii="宋体" w:hAnsi="宋体" w:eastAsia="宋体" w:cs="宋体"/>
                <w:sz w:val="18"/>
                <w:szCs w:val="18"/>
              </w:rPr>
            </w:pPr>
          </w:p>
        </w:tc>
        <w:tc>
          <w:tcPr>
            <w:tcW w:w="2126"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4-羟基苯甲酸苯酯</w:t>
            </w:r>
          </w:p>
        </w:tc>
        <w:tc>
          <w:tcPr>
            <w:tcW w:w="1971" w:type="dxa"/>
            <w:gridSpan w:val="2"/>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*213、93.1</w:t>
            </w:r>
          </w:p>
        </w:tc>
        <w:tc>
          <w:tcPr>
            <w:tcW w:w="1798" w:type="dx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Merge w:val="continue"/>
            <w:vAlign w:val="center"/>
          </w:tcPr>
          <w:p>
            <w:pPr>
              <w:rPr>
                <w:rFonts w:hint="eastAsia" w:ascii="宋体" w:hAnsi="宋体" w:eastAsia="宋体" w:cs="宋体"/>
                <w:sz w:val="18"/>
                <w:szCs w:val="18"/>
              </w:rPr>
            </w:pPr>
          </w:p>
        </w:tc>
        <w:tc>
          <w:tcPr>
            <w:tcW w:w="2268" w:type="dxa"/>
            <w:vMerge w:val="continue"/>
            <w:vAlign w:val="center"/>
          </w:tcPr>
          <w:p>
            <w:pPr>
              <w:jc w:val="center"/>
              <w:rPr>
                <w:rFonts w:hint="eastAsia" w:ascii="宋体" w:hAnsi="宋体" w:eastAsia="宋体" w:cs="宋体"/>
                <w:sz w:val="18"/>
                <w:szCs w:val="18"/>
              </w:rPr>
            </w:pPr>
          </w:p>
        </w:tc>
        <w:tc>
          <w:tcPr>
            <w:tcW w:w="2126"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4-羟基苯甲酸苯甲酯</w:t>
            </w:r>
          </w:p>
        </w:tc>
        <w:tc>
          <w:tcPr>
            <w:tcW w:w="1971" w:type="dxa"/>
            <w:gridSpan w:val="2"/>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*227、92.1</w:t>
            </w:r>
          </w:p>
        </w:tc>
        <w:tc>
          <w:tcPr>
            <w:tcW w:w="1798" w:type="dx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Merge w:val="continue"/>
            <w:vAlign w:val="center"/>
          </w:tcPr>
          <w:p>
            <w:pPr>
              <w:rPr>
                <w:rFonts w:hint="eastAsia" w:ascii="宋体" w:hAnsi="宋体" w:eastAsia="宋体" w:cs="宋体"/>
                <w:sz w:val="18"/>
                <w:szCs w:val="18"/>
              </w:rPr>
            </w:pPr>
          </w:p>
        </w:tc>
        <w:tc>
          <w:tcPr>
            <w:tcW w:w="2268" w:type="dxa"/>
            <w:vMerge w:val="continue"/>
            <w:vAlign w:val="center"/>
          </w:tcPr>
          <w:p>
            <w:pPr>
              <w:jc w:val="center"/>
              <w:rPr>
                <w:rFonts w:hint="eastAsia" w:ascii="宋体" w:hAnsi="宋体" w:eastAsia="宋体" w:cs="宋体"/>
                <w:sz w:val="18"/>
                <w:szCs w:val="18"/>
              </w:rPr>
            </w:pPr>
          </w:p>
        </w:tc>
        <w:tc>
          <w:tcPr>
            <w:tcW w:w="2126"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4-羟基苯甲酸正戊酯</w:t>
            </w:r>
          </w:p>
        </w:tc>
        <w:tc>
          <w:tcPr>
            <w:tcW w:w="1971" w:type="dxa"/>
            <w:gridSpan w:val="2"/>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*207、92.1</w:t>
            </w:r>
          </w:p>
        </w:tc>
        <w:tc>
          <w:tcPr>
            <w:tcW w:w="1798" w:type="dx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Merge w:val="continue"/>
            <w:vAlign w:val="center"/>
          </w:tcPr>
          <w:p>
            <w:pPr>
              <w:rPr>
                <w:rFonts w:hint="eastAsia" w:ascii="宋体" w:hAnsi="宋体" w:eastAsia="宋体" w:cs="宋体"/>
                <w:sz w:val="18"/>
                <w:szCs w:val="18"/>
              </w:rPr>
            </w:pPr>
          </w:p>
        </w:tc>
        <w:tc>
          <w:tcPr>
            <w:tcW w:w="2268" w:type="dxa"/>
            <w:vMerge w:val="continue"/>
            <w:vAlign w:val="center"/>
          </w:tcPr>
          <w:p>
            <w:pPr>
              <w:jc w:val="center"/>
              <w:rPr>
                <w:rFonts w:hint="eastAsia" w:ascii="宋体" w:hAnsi="宋体" w:eastAsia="宋体" w:cs="宋体"/>
                <w:sz w:val="18"/>
                <w:szCs w:val="18"/>
              </w:rPr>
            </w:pPr>
          </w:p>
        </w:tc>
        <w:tc>
          <w:tcPr>
            <w:tcW w:w="2126"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 xml:space="preserve">4-羟基苯甲酸 </w:t>
            </w:r>
          </w:p>
        </w:tc>
        <w:tc>
          <w:tcPr>
            <w:tcW w:w="1971" w:type="dxa"/>
            <w:gridSpan w:val="2"/>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*137、93.1</w:t>
            </w:r>
          </w:p>
        </w:tc>
        <w:tc>
          <w:tcPr>
            <w:tcW w:w="1798" w:type="dx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Merge w:val="continue"/>
            <w:vAlign w:val="center"/>
          </w:tcPr>
          <w:p>
            <w:pPr>
              <w:rPr>
                <w:rFonts w:hint="eastAsia" w:ascii="宋体" w:hAnsi="宋体" w:eastAsia="宋体" w:cs="宋体"/>
                <w:sz w:val="18"/>
                <w:szCs w:val="18"/>
              </w:rPr>
            </w:pPr>
          </w:p>
        </w:tc>
        <w:tc>
          <w:tcPr>
            <w:tcW w:w="2268" w:type="dxa"/>
            <w:vMerge w:val="continue"/>
            <w:vAlign w:val="center"/>
          </w:tcPr>
          <w:p>
            <w:pPr>
              <w:jc w:val="center"/>
              <w:rPr>
                <w:rFonts w:hint="eastAsia" w:ascii="宋体" w:hAnsi="宋体" w:eastAsia="宋体" w:cs="宋体"/>
                <w:sz w:val="18"/>
                <w:szCs w:val="18"/>
              </w:rPr>
            </w:pPr>
          </w:p>
        </w:tc>
        <w:tc>
          <w:tcPr>
            <w:tcW w:w="2126"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4-羟基苯甲酸甲酯</w:t>
            </w:r>
          </w:p>
        </w:tc>
        <w:tc>
          <w:tcPr>
            <w:tcW w:w="1971" w:type="dxa"/>
            <w:gridSpan w:val="2"/>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*151、92.1</w:t>
            </w:r>
          </w:p>
        </w:tc>
        <w:tc>
          <w:tcPr>
            <w:tcW w:w="1798" w:type="dx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Merge w:val="continue"/>
            <w:vAlign w:val="center"/>
          </w:tcPr>
          <w:p>
            <w:pPr>
              <w:rPr>
                <w:rFonts w:hint="eastAsia" w:ascii="宋体" w:hAnsi="宋体" w:eastAsia="宋体" w:cs="宋体"/>
                <w:sz w:val="18"/>
                <w:szCs w:val="18"/>
              </w:rPr>
            </w:pPr>
          </w:p>
        </w:tc>
        <w:tc>
          <w:tcPr>
            <w:tcW w:w="2268" w:type="dxa"/>
            <w:vMerge w:val="continue"/>
            <w:vAlign w:val="center"/>
          </w:tcPr>
          <w:p>
            <w:pPr>
              <w:jc w:val="center"/>
              <w:rPr>
                <w:rFonts w:hint="eastAsia" w:ascii="宋体" w:hAnsi="宋体" w:eastAsia="宋体" w:cs="宋体"/>
                <w:sz w:val="18"/>
                <w:szCs w:val="18"/>
              </w:rPr>
            </w:pPr>
          </w:p>
        </w:tc>
        <w:tc>
          <w:tcPr>
            <w:tcW w:w="2126"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4-羟基苯甲酸丁酯</w:t>
            </w:r>
          </w:p>
        </w:tc>
        <w:tc>
          <w:tcPr>
            <w:tcW w:w="1971" w:type="dxa"/>
            <w:gridSpan w:val="2"/>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*193、92.1</w:t>
            </w:r>
          </w:p>
        </w:tc>
        <w:tc>
          <w:tcPr>
            <w:tcW w:w="1798" w:type="dx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Merge w:val="continue"/>
            <w:vAlign w:val="center"/>
          </w:tcPr>
          <w:p>
            <w:pPr>
              <w:rPr>
                <w:rFonts w:hint="eastAsia" w:ascii="宋体" w:hAnsi="宋体" w:eastAsia="宋体" w:cs="宋体"/>
                <w:sz w:val="18"/>
                <w:szCs w:val="18"/>
              </w:rPr>
            </w:pPr>
          </w:p>
        </w:tc>
        <w:tc>
          <w:tcPr>
            <w:tcW w:w="2268" w:type="dxa"/>
            <w:vMerge w:val="continue"/>
            <w:vAlign w:val="center"/>
          </w:tcPr>
          <w:p>
            <w:pPr>
              <w:jc w:val="center"/>
              <w:rPr>
                <w:rFonts w:hint="eastAsia" w:ascii="宋体" w:hAnsi="宋体" w:eastAsia="宋体" w:cs="宋体"/>
                <w:sz w:val="18"/>
                <w:szCs w:val="18"/>
              </w:rPr>
            </w:pPr>
          </w:p>
        </w:tc>
        <w:tc>
          <w:tcPr>
            <w:tcW w:w="2126"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4-羟基苯甲酸丙酯</w:t>
            </w:r>
          </w:p>
        </w:tc>
        <w:tc>
          <w:tcPr>
            <w:tcW w:w="1971" w:type="dxa"/>
            <w:gridSpan w:val="2"/>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*179、92.1</w:t>
            </w:r>
          </w:p>
        </w:tc>
        <w:tc>
          <w:tcPr>
            <w:tcW w:w="1798" w:type="dx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1256" w:type="dxa"/>
            <w:vMerge w:val="continue"/>
            <w:vAlign w:val="center"/>
          </w:tcPr>
          <w:p>
            <w:pPr>
              <w:rPr>
                <w:rFonts w:hint="eastAsia" w:ascii="宋体" w:hAnsi="宋体" w:eastAsia="宋体" w:cs="宋体"/>
                <w:sz w:val="18"/>
                <w:szCs w:val="18"/>
              </w:rPr>
            </w:pPr>
          </w:p>
        </w:tc>
        <w:tc>
          <w:tcPr>
            <w:tcW w:w="2268" w:type="dxa"/>
            <w:vMerge w:val="continue"/>
            <w:vAlign w:val="center"/>
          </w:tcPr>
          <w:p>
            <w:pPr>
              <w:jc w:val="center"/>
              <w:rPr>
                <w:rFonts w:hint="eastAsia" w:ascii="宋体" w:hAnsi="宋体" w:eastAsia="宋体" w:cs="宋体"/>
                <w:sz w:val="18"/>
                <w:szCs w:val="18"/>
              </w:rPr>
            </w:pPr>
          </w:p>
        </w:tc>
        <w:tc>
          <w:tcPr>
            <w:tcW w:w="2126"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4-羟基苯甲酸乙酯</w:t>
            </w:r>
          </w:p>
        </w:tc>
        <w:tc>
          <w:tcPr>
            <w:tcW w:w="1971" w:type="dxa"/>
            <w:gridSpan w:val="2"/>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*165、92.1</w:t>
            </w:r>
          </w:p>
        </w:tc>
        <w:tc>
          <w:tcPr>
            <w:tcW w:w="1798" w:type="dxa"/>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60" w:hRule="atLeast"/>
          <w:jc w:val="center"/>
        </w:trPr>
        <w:tc>
          <w:tcPr>
            <w:tcW w:w="9419" w:type="dxa"/>
            <w:gridSpan w:val="6"/>
            <w:vAlign w:val="center"/>
          </w:tcPr>
          <w:p>
            <w:pPr>
              <w:pStyle w:val="150"/>
              <w:spacing w:after="120"/>
              <w:ind w:firstLine="360"/>
              <w:rPr>
                <w:rFonts w:hint="eastAsia" w:ascii="宋体" w:hAnsi="宋体" w:eastAsia="宋体" w:cs="宋体"/>
                <w:color w:val="000000"/>
                <w:sz w:val="18"/>
                <w:szCs w:val="18"/>
                <w:lang w:eastAsia="zh-CN"/>
              </w:rPr>
            </w:pPr>
            <w:r>
              <w:rPr>
                <w:rFonts w:hint="eastAsia" w:ascii="宋体" w:hAnsi="宋体" w:eastAsia="宋体" w:cs="宋体"/>
                <w:sz w:val="18"/>
                <w:szCs w:val="18"/>
                <w:lang w:eastAsia="zh-CN"/>
              </w:rPr>
              <w:t>注：推荐标注*的特征离子作为定量离子。若该离子因样品内干扰物受到干扰，可选用其它特征离子用于定量。</w:t>
            </w:r>
          </w:p>
        </w:tc>
      </w:tr>
    </w:tbl>
    <w:p>
      <w:pPr>
        <w:pStyle w:val="150"/>
        <w:spacing w:after="120"/>
        <w:ind w:firstLine="0" w:firstLineChars="0"/>
        <w:rPr>
          <w:rFonts w:ascii="Times New Roman" w:hAnsi="Times New Roman" w:eastAsia="黑体"/>
          <w:sz w:val="18"/>
          <w:szCs w:val="18"/>
          <w:lang w:eastAsia="zh-CN"/>
        </w:rPr>
      </w:pPr>
    </w:p>
    <w:p>
      <w:pPr>
        <w:ind w:left="508" w:right="22" w:hanging="508" w:hangingChars="242"/>
        <w:rPr>
          <w:rFonts w:hint="eastAsia" w:ascii="黑体" w:hAnsi="黑体" w:eastAsia="黑体" w:cs="黑体"/>
        </w:rPr>
        <w:sectPr>
          <w:footerReference r:id="rId26" w:type="default"/>
          <w:headerReference r:id="rId25" w:type="even"/>
          <w:footerReference r:id="rId27" w:type="even"/>
          <w:type w:val="continuous"/>
          <w:pgSz w:w="11906" w:h="16838"/>
          <w:pgMar w:top="284" w:right="1134" w:bottom="1134" w:left="1418" w:header="1418" w:footer="1134" w:gutter="0"/>
          <w:pgNumType w:fmt="decimal"/>
          <w:cols w:space="720" w:num="1"/>
          <w:titlePg/>
          <w:docGrid w:type="lines" w:linePitch="312" w:charSpace="0"/>
        </w:sectPr>
      </w:pPr>
      <w:r>
        <w:rPr>
          <w:rFonts w:hint="eastAsia" w:ascii="黑体" w:hAnsi="黑体" w:eastAsia="黑体" w:cs="黑体"/>
        </w:rPr>
        <w:t>3.3.3.2 标准曲线的绘制</w:t>
      </w:r>
    </w:p>
    <w:p>
      <w:pPr>
        <w:ind w:right="23" w:firstLine="420" w:firstLineChars="200"/>
        <w:rPr>
          <w:rFonts w:hint="eastAsia" w:ascii="宋体" w:hAnsi="宋体" w:eastAsia="宋体" w:cs="宋体"/>
        </w:rPr>
      </w:pPr>
      <w:r>
        <w:rPr>
          <w:rFonts w:hint="eastAsia" w:ascii="宋体" w:hAnsi="宋体" w:eastAsia="宋体" w:cs="宋体"/>
        </w:rPr>
        <w:t>取标准工作曲线溶液（3.1 i）按色谱条件（3.3.3.1）进行测定，以色谱峰面积（Y）为纵坐标，标准溶液质量浓度（X，mg/L）为横坐标绘制标准工作曲线。22种防腐剂标准溶液液相色谱图参见附录C中图C.1。</w:t>
      </w:r>
    </w:p>
    <w:p>
      <w:pPr>
        <w:ind w:left="508" w:right="22" w:hanging="508" w:hangingChars="242"/>
        <w:rPr>
          <w:rFonts w:hint="eastAsia" w:ascii="黑体" w:hAnsi="黑体" w:eastAsia="黑体" w:cs="黑体"/>
        </w:rPr>
      </w:pPr>
      <w:r>
        <w:rPr>
          <w:rFonts w:hint="eastAsia" w:ascii="黑体" w:hAnsi="黑体" w:eastAsia="黑体" w:cs="黑体"/>
        </w:rPr>
        <w:t>3.3.3.3试样定性</w:t>
      </w:r>
    </w:p>
    <w:p>
      <w:pPr>
        <w:ind w:right="23" w:firstLine="420" w:firstLineChars="200"/>
        <w:rPr>
          <w:rFonts w:hint="eastAsia" w:ascii="宋体" w:hAnsi="宋体" w:eastAsia="宋体" w:cs="宋体"/>
        </w:rPr>
      </w:pPr>
      <w:r>
        <w:rPr>
          <w:rFonts w:hint="eastAsia" w:ascii="宋体" w:hAnsi="宋体" w:eastAsia="宋体" w:cs="宋体"/>
        </w:rPr>
        <w:t>根据LC-MS SIM分析所得样品中化合物的保留时间、特征离子及丰度比进行定性。</w:t>
      </w:r>
    </w:p>
    <w:p>
      <w:pPr>
        <w:ind w:right="23" w:firstLine="420" w:firstLineChars="200"/>
        <w:rPr>
          <w:rFonts w:hint="eastAsia" w:ascii="宋体" w:hAnsi="宋体" w:eastAsia="宋体" w:cs="宋体"/>
        </w:rPr>
      </w:pPr>
      <w:r>
        <w:rPr>
          <w:rFonts w:hint="eastAsia" w:ascii="宋体" w:hAnsi="宋体" w:eastAsia="宋体" w:cs="宋体"/>
        </w:rPr>
        <w:t>如遇到阳性样品，可对样品进行LC-MS SCAN分析，根据在全扫描模式下与标准样品的特征离子及离子丰度比进行确认。</w:t>
      </w:r>
    </w:p>
    <w:p>
      <w:pPr>
        <w:ind w:left="508" w:right="22" w:hanging="508" w:hangingChars="242"/>
        <w:rPr>
          <w:rFonts w:ascii="黑体" w:hAnsi="黑体" w:eastAsia="黑体" w:cs="黑体"/>
        </w:rPr>
      </w:pPr>
      <w:r>
        <w:rPr>
          <w:rFonts w:hint="eastAsia" w:ascii="黑体" w:hAnsi="黑体" w:eastAsia="黑体" w:cs="黑体"/>
        </w:rPr>
        <w:t>3.3.3.4 试样定量</w:t>
      </w:r>
    </w:p>
    <w:p>
      <w:pPr>
        <w:ind w:right="23" w:firstLine="420" w:firstLineChars="200"/>
        <w:rPr>
          <w:rFonts w:hint="eastAsia" w:ascii="宋体" w:hAnsi="宋体" w:eastAsia="宋体" w:cs="宋体"/>
        </w:rPr>
      </w:pPr>
      <w:r>
        <w:rPr>
          <w:rFonts w:hint="eastAsia" w:ascii="宋体" w:hAnsi="宋体" w:eastAsia="宋体" w:cs="宋体"/>
        </w:rPr>
        <w:t>依次取待测样品溶液（3.3.1.1）注入液相色谱仪，按色谱条件（3.3.3.1）进行测定，记录色谱峰的保留时间和峰面积。根据标准曲线求得样品溶液中目标化合物的含量。试样溶液中的被测物响应值应在标准曲线的线性范围之内。若样品溶液机读数超出标准工作曲线线性范围，建议降低样品量或增加提取溶液体积重新进行测试。</w:t>
      </w:r>
    </w:p>
    <w:p>
      <w:pPr>
        <w:ind w:right="23" w:firstLine="360" w:firstLineChars="200"/>
        <w:rPr>
          <w:rFonts w:ascii="Times New Roman" w:hAnsi="Times New Roman"/>
          <w:sz w:val="18"/>
          <w:szCs w:val="18"/>
        </w:rPr>
      </w:pPr>
      <w:r>
        <w:rPr>
          <w:rFonts w:hint="eastAsia" w:ascii="宋体" w:hAnsi="宋体" w:cs="宋体"/>
          <w:sz w:val="18"/>
          <w:szCs w:val="18"/>
        </w:rPr>
        <w:t>注：为保证试样定量的准确性，尽量在12h内完成测试过程。</w:t>
      </w:r>
    </w:p>
    <w:p>
      <w:pPr>
        <w:ind w:right="22"/>
        <w:rPr>
          <w:rFonts w:ascii="黑体" w:hAnsi="黑体" w:eastAsia="黑体" w:cs="黑体"/>
        </w:rPr>
      </w:pPr>
      <w:r>
        <w:rPr>
          <w:rFonts w:hint="eastAsia" w:ascii="黑体" w:hAnsi="黑体" w:eastAsia="黑体" w:cs="黑体"/>
        </w:rPr>
        <w:t>3.3.3.5 空白试验</w:t>
      </w:r>
    </w:p>
    <w:p>
      <w:pPr>
        <w:ind w:right="23" w:firstLine="420" w:firstLineChars="200"/>
        <w:rPr>
          <w:rFonts w:ascii="Times New Roman" w:hAnsi="Times New Roman"/>
        </w:rPr>
      </w:pPr>
      <w:r>
        <w:rPr>
          <w:rFonts w:ascii="Times New Roman" w:hAnsi="Times New Roman"/>
        </w:rPr>
        <w:t>除不称取样品外，均按上述测定条件和步骤进行。</w:t>
      </w:r>
    </w:p>
    <w:p>
      <w:pPr>
        <w:ind w:right="22"/>
        <w:rPr>
          <w:rFonts w:ascii="黑体" w:hAnsi="黑体" w:eastAsia="黑体" w:cs="黑体"/>
        </w:rPr>
      </w:pPr>
      <w:r>
        <w:rPr>
          <w:rFonts w:hint="eastAsia" w:ascii="黑体" w:hAnsi="黑体" w:eastAsia="黑体" w:cs="黑体"/>
        </w:rPr>
        <w:t>3.3.3.6 平行试验</w:t>
      </w:r>
    </w:p>
    <w:p>
      <w:pPr>
        <w:ind w:right="23" w:firstLine="420" w:firstLineChars="200"/>
        <w:rPr>
          <w:rFonts w:ascii="Times New Roman" w:hAnsi="Times New Roman"/>
        </w:rPr>
      </w:pPr>
      <w:r>
        <w:rPr>
          <w:rFonts w:ascii="Times New Roman" w:hAnsi="Times New Roman"/>
        </w:rPr>
        <w:t>按以上步骤，对同一样品进行两次平行试验测定。</w:t>
      </w:r>
    </w:p>
    <w:p>
      <w:pPr>
        <w:spacing w:before="374" w:beforeLines="120"/>
        <w:rPr>
          <w:rFonts w:ascii="Times New Roman" w:hAnsi="Times New Roman"/>
          <w:b/>
        </w:rPr>
      </w:pPr>
      <w:r>
        <w:rPr>
          <w:rFonts w:hint="eastAsia" w:ascii="黑体" w:hAnsi="黑体" w:eastAsia="黑体" w:cs="黑体"/>
          <w:bCs/>
        </w:rPr>
        <w:t>3.3.4 结果计算</w:t>
      </w:r>
    </w:p>
    <w:p>
      <w:pPr>
        <w:ind w:right="23" w:firstLine="420" w:firstLineChars="200"/>
        <w:rPr>
          <w:rFonts w:hint="eastAsia" w:ascii="宋体" w:hAnsi="宋体" w:eastAsia="宋体" w:cs="宋体"/>
        </w:rPr>
      </w:pPr>
      <w:r>
        <w:rPr>
          <w:rFonts w:hint="eastAsia" w:ascii="宋体" w:hAnsi="宋体" w:eastAsia="宋体" w:cs="宋体"/>
        </w:rPr>
        <w:t>试样中防腐剂含量按下式计算：</w:t>
      </w:r>
    </w:p>
    <w:p>
      <w:pPr>
        <w:autoSpaceDE w:val="0"/>
        <w:autoSpaceDN w:val="0"/>
        <w:adjustRightInd w:val="0"/>
        <w:ind w:firstLine="3150" w:firstLineChars="1500"/>
        <w:rPr>
          <w:rFonts w:hint="eastAsia" w:ascii="宋体" w:hAnsi="宋体" w:eastAsia="宋体" w:cs="宋体"/>
        </w:rPr>
      </w:pPr>
      <w:r>
        <w:rPr>
          <w:rFonts w:hint="eastAsia" w:ascii="宋体" w:hAnsi="宋体" w:eastAsia="宋体" w:cs="宋体"/>
          <w:position w:val="-30"/>
        </w:rPr>
        <w:object>
          <v:shape id="_x0000_i1025" o:spt="75" type="#_x0000_t75" style="height:34.5pt;width:77.25pt;" o:ole="t" filled="f" o:preferrelative="t" stroked="f" coordsize="21600,21600">
            <v:path/>
            <v:fill on="f" focussize="0,0"/>
            <v:stroke on="f" joinstyle="miter"/>
            <v:imagedata r:id="rId39" o:title=""/>
            <o:lock v:ext="edit" aspectratio="t"/>
            <w10:wrap type="none"/>
            <w10:anchorlock/>
          </v:shape>
          <o:OLEObject Type="Embed" ProgID="Equation.3" ShapeID="_x0000_i1025" DrawAspect="Content" ObjectID="_1468075725" r:id="rId38">
            <o:LockedField>false</o:LockedField>
          </o:OLEObject>
        </w:object>
      </w:r>
      <w:r>
        <w:rPr>
          <w:rFonts w:hint="eastAsia" w:ascii="宋体" w:hAnsi="宋体" w:eastAsia="宋体" w:cs="宋体"/>
        </w:rPr>
        <w:t xml:space="preserve"> X 10</w:t>
      </w:r>
      <w:r>
        <w:rPr>
          <w:rFonts w:hint="eastAsia" w:ascii="宋体" w:hAnsi="宋体" w:eastAsia="宋体" w:cs="宋体"/>
          <w:vertAlign w:val="superscript"/>
        </w:rPr>
        <w:t>-4</w:t>
      </w:r>
    </w:p>
    <w:p>
      <w:pPr>
        <w:ind w:firstLine="1260" w:firstLineChars="600"/>
        <w:rPr>
          <w:rFonts w:hint="eastAsia" w:ascii="宋体" w:hAnsi="宋体" w:eastAsia="宋体" w:cs="宋体"/>
        </w:rPr>
      </w:pPr>
      <w:r>
        <w:rPr>
          <w:rFonts w:hint="eastAsia" w:ascii="宋体" w:hAnsi="宋体" w:eastAsia="宋体" w:cs="宋体"/>
        </w:rPr>
        <w:t>式中：</w:t>
      </w:r>
    </w:p>
    <w:tbl>
      <w:tblPr>
        <w:tblStyle w:val="39"/>
        <w:tblW w:w="8741" w:type="dxa"/>
        <w:tblInd w:w="0" w:type="dxa"/>
        <w:tblLayout w:type="fixed"/>
        <w:tblCellMar>
          <w:top w:w="0" w:type="dxa"/>
          <w:left w:w="108" w:type="dxa"/>
          <w:bottom w:w="0" w:type="dxa"/>
          <w:right w:w="108" w:type="dxa"/>
        </w:tblCellMar>
      </w:tblPr>
      <w:tblGrid>
        <w:gridCol w:w="1659"/>
        <w:gridCol w:w="7082"/>
      </w:tblGrid>
      <w:tr>
        <w:tblPrEx>
          <w:tblLayout w:type="fixed"/>
          <w:tblCellMar>
            <w:top w:w="0" w:type="dxa"/>
            <w:left w:w="108" w:type="dxa"/>
            <w:bottom w:w="0" w:type="dxa"/>
            <w:right w:w="108" w:type="dxa"/>
          </w:tblCellMar>
        </w:tblPrEx>
        <w:tc>
          <w:tcPr>
            <w:tcW w:w="1659" w:type="dxa"/>
            <w:tcBorders>
              <w:top w:val="nil"/>
              <w:left w:val="nil"/>
              <w:bottom w:val="nil"/>
              <w:right w:val="nil"/>
            </w:tcBorders>
          </w:tcPr>
          <w:p>
            <w:pPr>
              <w:ind w:right="-36" w:rightChars="-17"/>
              <w:jc w:val="right"/>
              <w:rPr>
                <w:rFonts w:hint="eastAsia" w:ascii="宋体" w:hAnsi="宋体" w:eastAsia="宋体" w:cs="宋体"/>
                <w:sz w:val="18"/>
              </w:rPr>
            </w:pPr>
            <w:r>
              <w:rPr>
                <w:rFonts w:hint="eastAsia" w:ascii="宋体" w:hAnsi="宋体" w:eastAsia="宋体" w:cs="宋体"/>
                <w:sz w:val="18"/>
              </w:rPr>
              <w:t>C</w:t>
            </w:r>
          </w:p>
        </w:tc>
        <w:tc>
          <w:tcPr>
            <w:tcW w:w="7082" w:type="dxa"/>
            <w:tcBorders>
              <w:top w:val="nil"/>
              <w:left w:val="nil"/>
              <w:bottom w:val="nil"/>
              <w:right w:val="nil"/>
            </w:tcBorders>
          </w:tcPr>
          <w:p>
            <w:pPr>
              <w:ind w:right="-36" w:rightChars="-17"/>
              <w:rPr>
                <w:rFonts w:hint="eastAsia" w:ascii="宋体" w:hAnsi="宋体" w:eastAsia="宋体" w:cs="宋体"/>
                <w:sz w:val="18"/>
              </w:rPr>
            </w:pPr>
            <w:r>
              <w:rPr>
                <w:rFonts w:hint="eastAsia" w:ascii="宋体" w:hAnsi="宋体" w:eastAsia="宋体" w:cs="宋体"/>
                <w:sz w:val="18"/>
              </w:rPr>
              <w:t>——     试样中</w:t>
            </w:r>
            <w:r>
              <w:rPr>
                <w:rFonts w:hint="eastAsia" w:ascii="宋体" w:hAnsi="宋体" w:eastAsia="宋体" w:cs="宋体"/>
                <w:sz w:val="18"/>
                <w:lang w:val="fr-FR"/>
              </w:rPr>
              <w:t>防腐剂</w:t>
            </w:r>
            <w:r>
              <w:rPr>
                <w:rFonts w:hint="eastAsia" w:ascii="宋体" w:hAnsi="宋体" w:eastAsia="宋体" w:cs="宋体"/>
                <w:sz w:val="18"/>
              </w:rPr>
              <w:t>的含量，%</w:t>
            </w:r>
          </w:p>
        </w:tc>
      </w:tr>
      <w:tr>
        <w:tblPrEx>
          <w:tblLayout w:type="fixed"/>
          <w:tblCellMar>
            <w:top w:w="0" w:type="dxa"/>
            <w:left w:w="108" w:type="dxa"/>
            <w:bottom w:w="0" w:type="dxa"/>
            <w:right w:w="108" w:type="dxa"/>
          </w:tblCellMar>
        </w:tblPrEx>
        <w:tc>
          <w:tcPr>
            <w:tcW w:w="1659" w:type="dxa"/>
            <w:tcBorders>
              <w:top w:val="nil"/>
              <w:left w:val="nil"/>
              <w:bottom w:val="nil"/>
              <w:right w:val="nil"/>
            </w:tcBorders>
          </w:tcPr>
          <w:p>
            <w:pPr>
              <w:wordWrap w:val="0"/>
              <w:ind w:right="-36" w:rightChars="-17"/>
              <w:jc w:val="right"/>
              <w:rPr>
                <w:rFonts w:hint="eastAsia" w:ascii="宋体" w:hAnsi="宋体" w:eastAsia="宋体" w:cs="宋体"/>
                <w:sz w:val="18"/>
              </w:rPr>
            </w:pPr>
            <w:r>
              <w:rPr>
                <w:rFonts w:hint="eastAsia" w:ascii="宋体" w:hAnsi="宋体" w:eastAsia="宋体" w:cs="宋体"/>
                <w:sz w:val="18"/>
              </w:rPr>
              <w:t>A</w:t>
            </w:r>
          </w:p>
        </w:tc>
        <w:tc>
          <w:tcPr>
            <w:tcW w:w="7082" w:type="dxa"/>
            <w:tcBorders>
              <w:top w:val="nil"/>
              <w:left w:val="nil"/>
              <w:bottom w:val="nil"/>
              <w:right w:val="nil"/>
            </w:tcBorders>
          </w:tcPr>
          <w:p>
            <w:pPr>
              <w:ind w:right="-36" w:rightChars="-17"/>
              <w:rPr>
                <w:rFonts w:hint="eastAsia" w:ascii="宋体" w:hAnsi="宋体" w:eastAsia="宋体" w:cs="宋体"/>
                <w:sz w:val="18"/>
              </w:rPr>
            </w:pPr>
            <w:r>
              <w:rPr>
                <w:rFonts w:hint="eastAsia" w:ascii="宋体" w:hAnsi="宋体" w:eastAsia="宋体" w:cs="宋体"/>
                <w:sz w:val="18"/>
              </w:rPr>
              <w:t>——     试样溶液的机读数，μg/mL</w:t>
            </w:r>
          </w:p>
        </w:tc>
      </w:tr>
      <w:tr>
        <w:tblPrEx>
          <w:tblLayout w:type="fixed"/>
          <w:tblCellMar>
            <w:top w:w="0" w:type="dxa"/>
            <w:left w:w="108" w:type="dxa"/>
            <w:bottom w:w="0" w:type="dxa"/>
            <w:right w:w="108" w:type="dxa"/>
          </w:tblCellMar>
        </w:tblPrEx>
        <w:tc>
          <w:tcPr>
            <w:tcW w:w="1659" w:type="dxa"/>
            <w:tcBorders>
              <w:top w:val="nil"/>
              <w:left w:val="nil"/>
              <w:bottom w:val="nil"/>
              <w:right w:val="nil"/>
            </w:tcBorders>
          </w:tcPr>
          <w:p>
            <w:pPr>
              <w:wordWrap w:val="0"/>
              <w:ind w:right="-36" w:rightChars="-17"/>
              <w:jc w:val="right"/>
              <w:rPr>
                <w:rFonts w:hint="eastAsia" w:ascii="宋体" w:hAnsi="宋体" w:eastAsia="宋体" w:cs="宋体"/>
                <w:sz w:val="18"/>
              </w:rPr>
            </w:pPr>
            <w:r>
              <w:rPr>
                <w:rFonts w:hint="eastAsia" w:ascii="宋体" w:hAnsi="宋体" w:eastAsia="宋体" w:cs="宋体"/>
                <w:sz w:val="18"/>
              </w:rPr>
              <w:t>V</w:t>
            </w:r>
          </w:p>
        </w:tc>
        <w:tc>
          <w:tcPr>
            <w:tcW w:w="7082" w:type="dxa"/>
            <w:tcBorders>
              <w:top w:val="nil"/>
              <w:left w:val="nil"/>
              <w:bottom w:val="nil"/>
              <w:right w:val="nil"/>
            </w:tcBorders>
          </w:tcPr>
          <w:p>
            <w:pPr>
              <w:ind w:right="-36" w:rightChars="-17"/>
              <w:rPr>
                <w:rFonts w:hint="eastAsia" w:ascii="宋体" w:hAnsi="宋体" w:eastAsia="宋体" w:cs="宋体"/>
                <w:sz w:val="18"/>
              </w:rPr>
            </w:pPr>
            <w:r>
              <w:rPr>
                <w:rFonts w:hint="eastAsia" w:ascii="宋体" w:hAnsi="宋体" w:eastAsia="宋体" w:cs="宋体"/>
                <w:sz w:val="18"/>
              </w:rPr>
              <w:t>——     试样最后定容体积，mL</w:t>
            </w:r>
          </w:p>
        </w:tc>
      </w:tr>
      <w:tr>
        <w:tblPrEx>
          <w:tblLayout w:type="fixed"/>
          <w:tblCellMar>
            <w:top w:w="0" w:type="dxa"/>
            <w:left w:w="108" w:type="dxa"/>
            <w:bottom w:w="0" w:type="dxa"/>
            <w:right w:w="108" w:type="dxa"/>
          </w:tblCellMar>
        </w:tblPrEx>
        <w:tc>
          <w:tcPr>
            <w:tcW w:w="1659" w:type="dxa"/>
            <w:tcBorders>
              <w:top w:val="nil"/>
              <w:left w:val="nil"/>
              <w:bottom w:val="nil"/>
              <w:right w:val="nil"/>
            </w:tcBorders>
          </w:tcPr>
          <w:p>
            <w:pPr>
              <w:wordWrap w:val="0"/>
              <w:ind w:right="-36" w:rightChars="-17"/>
              <w:jc w:val="right"/>
              <w:rPr>
                <w:rFonts w:hint="eastAsia" w:ascii="宋体" w:hAnsi="宋体" w:eastAsia="宋体" w:cs="宋体"/>
                <w:sz w:val="18"/>
              </w:rPr>
            </w:pPr>
            <w:r>
              <w:rPr>
                <w:rFonts w:hint="eastAsia" w:ascii="宋体" w:hAnsi="宋体" w:eastAsia="宋体" w:cs="宋体"/>
                <w:sz w:val="18"/>
              </w:rPr>
              <w:t>W</w:t>
            </w:r>
          </w:p>
          <w:p>
            <w:pPr>
              <w:ind w:right="-36" w:rightChars="-17"/>
              <w:jc w:val="right"/>
              <w:rPr>
                <w:rFonts w:hint="eastAsia" w:ascii="宋体" w:hAnsi="宋体" w:eastAsia="宋体" w:cs="宋体"/>
                <w:sz w:val="18"/>
                <w:szCs w:val="21"/>
                <w:vertAlign w:val="subscript"/>
              </w:rPr>
            </w:pPr>
            <w:r>
              <w:rPr>
                <w:rFonts w:hint="eastAsia" w:ascii="宋体" w:hAnsi="宋体" w:eastAsia="宋体" w:cs="宋体"/>
                <w:sz w:val="18"/>
                <w:szCs w:val="21"/>
              </w:rPr>
              <w:t>S</w:t>
            </w:r>
            <w:r>
              <w:rPr>
                <w:rFonts w:hint="eastAsia" w:ascii="宋体" w:hAnsi="宋体" w:eastAsia="宋体" w:cs="宋体"/>
                <w:sz w:val="18"/>
                <w:szCs w:val="21"/>
                <w:vertAlign w:val="subscript"/>
              </w:rPr>
              <w:t>e</w:t>
            </w:r>
          </w:p>
          <w:p>
            <w:pPr>
              <w:ind w:right="-36" w:rightChars="-17"/>
              <w:jc w:val="right"/>
              <w:rPr>
                <w:rFonts w:hint="eastAsia" w:ascii="宋体" w:hAnsi="宋体" w:eastAsia="宋体" w:cs="宋体"/>
                <w:sz w:val="18"/>
              </w:rPr>
            </w:pPr>
            <w:r>
              <w:rPr>
                <w:rFonts w:hint="eastAsia" w:ascii="宋体" w:hAnsi="宋体" w:eastAsia="宋体" w:cs="宋体"/>
                <w:sz w:val="18"/>
                <w:szCs w:val="21"/>
              </w:rPr>
              <w:t>S</w:t>
            </w:r>
            <w:r>
              <w:rPr>
                <w:rFonts w:hint="eastAsia" w:ascii="宋体" w:hAnsi="宋体" w:eastAsia="宋体" w:cs="宋体"/>
                <w:sz w:val="16"/>
                <w:szCs w:val="16"/>
                <w:vertAlign w:val="subscript"/>
              </w:rPr>
              <w:t>c</w:t>
            </w:r>
          </w:p>
        </w:tc>
        <w:tc>
          <w:tcPr>
            <w:tcW w:w="7082" w:type="dxa"/>
            <w:tcBorders>
              <w:top w:val="nil"/>
              <w:left w:val="nil"/>
              <w:bottom w:val="nil"/>
              <w:right w:val="nil"/>
            </w:tcBorders>
          </w:tcPr>
          <w:p>
            <w:pPr>
              <w:ind w:right="-36" w:rightChars="-17"/>
              <w:rPr>
                <w:rFonts w:hint="eastAsia" w:ascii="宋体" w:hAnsi="宋体" w:eastAsia="宋体" w:cs="宋体"/>
                <w:sz w:val="18"/>
              </w:rPr>
            </w:pPr>
            <w:r>
              <w:rPr>
                <w:rFonts w:hint="eastAsia" w:ascii="宋体" w:hAnsi="宋体" w:eastAsia="宋体" w:cs="宋体"/>
                <w:sz w:val="18"/>
              </w:rPr>
              <w:t>——     试样称样量，g</w:t>
            </w:r>
          </w:p>
          <w:p>
            <w:pPr>
              <w:ind w:right="-36" w:rightChars="-17"/>
              <w:rPr>
                <w:rFonts w:hint="eastAsia" w:ascii="宋体" w:hAnsi="宋体" w:eastAsia="宋体" w:cs="宋体"/>
                <w:sz w:val="18"/>
              </w:rPr>
            </w:pPr>
            <w:r>
              <w:rPr>
                <w:rFonts w:hint="eastAsia" w:ascii="宋体" w:hAnsi="宋体" w:eastAsia="宋体" w:cs="宋体"/>
                <w:sz w:val="18"/>
              </w:rPr>
              <w:t>——     基质校准溶液理论值，μ</w:t>
            </w:r>
            <w:r>
              <w:rPr>
                <w:rFonts w:hint="eastAsia" w:ascii="宋体" w:hAnsi="宋体" w:eastAsia="宋体" w:cs="宋体"/>
                <w:sz w:val="18"/>
                <w:szCs w:val="21"/>
              </w:rPr>
              <w:t>g/mL</w:t>
            </w:r>
          </w:p>
          <w:p>
            <w:pPr>
              <w:ind w:right="-36" w:rightChars="-17"/>
              <w:rPr>
                <w:rFonts w:hint="eastAsia" w:ascii="宋体" w:hAnsi="宋体" w:eastAsia="宋体" w:cs="宋体"/>
                <w:sz w:val="18"/>
              </w:rPr>
            </w:pPr>
            <w:r>
              <w:rPr>
                <w:rFonts w:hint="eastAsia" w:ascii="宋体" w:hAnsi="宋体" w:eastAsia="宋体" w:cs="宋体"/>
                <w:sz w:val="18"/>
              </w:rPr>
              <w:t>——     基质校准溶液机读数，μ</w:t>
            </w:r>
            <w:r>
              <w:rPr>
                <w:rFonts w:hint="eastAsia" w:ascii="宋体" w:hAnsi="宋体" w:eastAsia="宋体" w:cs="宋体"/>
                <w:sz w:val="18"/>
                <w:szCs w:val="21"/>
              </w:rPr>
              <w:t>g/mL</w:t>
            </w:r>
            <w:r>
              <w:rPr>
                <w:rFonts w:hint="eastAsia" w:ascii="宋体" w:hAnsi="宋体" w:eastAsia="宋体" w:cs="宋体"/>
                <w:sz w:val="18"/>
              </w:rPr>
              <w:t xml:space="preserve"> </w:t>
            </w:r>
          </w:p>
        </w:tc>
      </w:tr>
    </w:tbl>
    <w:p>
      <w:pPr>
        <w:spacing w:before="374" w:beforeLines="120"/>
        <w:rPr>
          <w:rFonts w:ascii="黑体" w:hAnsi="黑体" w:eastAsia="黑体" w:cs="黑体"/>
          <w:bCs/>
        </w:rPr>
        <w:sectPr>
          <w:headerReference r:id="rId28" w:type="even"/>
          <w:footerReference r:id="rId29" w:type="even"/>
          <w:type w:val="continuous"/>
          <w:pgSz w:w="11906" w:h="16838"/>
          <w:pgMar w:top="284" w:right="1134" w:bottom="1134" w:left="1418" w:header="1418" w:footer="1134" w:gutter="0"/>
          <w:pgNumType w:fmt="decimal"/>
          <w:cols w:space="720" w:num="1"/>
          <w:titlePg/>
          <w:docGrid w:type="lines" w:linePitch="312" w:charSpace="0"/>
        </w:sectPr>
      </w:pPr>
      <w:r>
        <w:rPr>
          <w:rFonts w:hint="eastAsia" w:ascii="黑体" w:hAnsi="黑体" w:eastAsia="黑体" w:cs="黑体"/>
          <w:bCs/>
        </w:rPr>
        <w:t>3.3.5 回收率与精密度</w:t>
      </w:r>
    </w:p>
    <w:p>
      <w:pPr>
        <w:rPr>
          <w:rFonts w:ascii="Times New Roman" w:hAnsi="Times New Roman"/>
          <w:b/>
        </w:rPr>
      </w:pPr>
    </w:p>
    <w:p>
      <w:pPr>
        <w:ind w:right="23" w:firstLine="420" w:firstLineChars="200"/>
        <w:rPr>
          <w:rFonts w:hint="eastAsia" w:ascii="宋体" w:hAnsi="宋体" w:eastAsia="宋体" w:cs="宋体"/>
        </w:rPr>
      </w:pPr>
      <w:r>
        <w:rPr>
          <w:rFonts w:hint="eastAsia" w:ascii="宋体" w:hAnsi="宋体" w:eastAsia="宋体" w:cs="宋体"/>
        </w:rPr>
        <w:t>对于4-羟基苯甲酸和4-羟基苯甲酸甲酯，在添加浓度0.0004%</w:t>
      </w:r>
      <w:r>
        <w:rPr>
          <w:rFonts w:hint="eastAsia" w:ascii="宋体" w:hAnsi="宋体" w:cs="宋体"/>
          <w:lang w:val="en-US" w:eastAsia="zh-CN"/>
        </w:rPr>
        <w:t>-</w:t>
      </w:r>
      <w:r>
        <w:rPr>
          <w:rFonts w:hint="eastAsia" w:ascii="宋体" w:hAnsi="宋体" w:eastAsia="宋体" w:cs="宋体"/>
        </w:rPr>
        <w:t>0.002%的范围内，回收率在87.6%</w:t>
      </w:r>
      <w:r>
        <w:rPr>
          <w:rFonts w:hint="eastAsia" w:ascii="宋体" w:hAnsi="宋体" w:cs="宋体"/>
          <w:lang w:val="en-US" w:eastAsia="zh-CN"/>
        </w:rPr>
        <w:t>-</w:t>
      </w:r>
      <w:r>
        <w:rPr>
          <w:rFonts w:hint="eastAsia" w:ascii="宋体" w:hAnsi="宋体" w:eastAsia="宋体" w:cs="宋体"/>
        </w:rPr>
        <w:t>111.0%之间，相对标准偏差小于3.5%；对于4-羟基苯甲酸异丙酯、4-羟基苯甲酸异丁酯、4-羟基苯甲酸苯酯、4-羟基苯甲酸正戊酯、4-羟基苯甲酸甲酯、4-羟基苯甲酸丁酯、4-羟基苯甲酸丙酯、4-羟基苯甲酸乙酯，在添加浓度0.00008 %</w:t>
      </w:r>
      <w:r>
        <w:rPr>
          <w:rFonts w:hint="eastAsia" w:ascii="宋体" w:hAnsi="宋体" w:cs="宋体"/>
          <w:lang w:val="en-US" w:eastAsia="zh-CN"/>
        </w:rPr>
        <w:t>-</w:t>
      </w:r>
      <w:r>
        <w:rPr>
          <w:rFonts w:hint="eastAsia" w:ascii="宋体" w:hAnsi="宋体" w:eastAsia="宋体" w:cs="宋体"/>
        </w:rPr>
        <w:t>0.0004 %的浓度范围内，回收率在82.9%</w:t>
      </w:r>
      <w:r>
        <w:rPr>
          <w:rFonts w:hint="eastAsia" w:ascii="宋体" w:hAnsi="宋体" w:cs="宋体"/>
          <w:lang w:val="en-US" w:eastAsia="zh-CN"/>
        </w:rPr>
        <w:t>-</w:t>
      </w:r>
      <w:r>
        <w:rPr>
          <w:rFonts w:hint="eastAsia" w:ascii="宋体" w:hAnsi="宋体" w:eastAsia="宋体" w:cs="宋体"/>
        </w:rPr>
        <w:t>107.0%之间，相对标准偏差小于8.9%。</w:t>
      </w:r>
    </w:p>
    <w:p>
      <w:pPr>
        <w:spacing w:before="374" w:beforeLines="120"/>
        <w:rPr>
          <w:rFonts w:ascii="黑体" w:hAnsi="黑体" w:eastAsia="黑体" w:cs="黑体"/>
          <w:bCs/>
        </w:rPr>
      </w:pPr>
      <w:r>
        <w:rPr>
          <w:rFonts w:hint="eastAsia" w:ascii="黑体" w:hAnsi="黑体" w:eastAsia="黑体" w:cs="黑体"/>
          <w:bCs/>
        </w:rPr>
        <w:t>3.3.6 允许差</w:t>
      </w:r>
    </w:p>
    <w:p>
      <w:pPr>
        <w:tabs>
          <w:tab w:val="left" w:pos="3405"/>
        </w:tabs>
        <w:rPr>
          <w:rFonts w:ascii="Times New Roman" w:hAnsi="Times New Roman"/>
          <w:b/>
        </w:rPr>
      </w:pPr>
      <w:r>
        <w:rPr>
          <w:rFonts w:ascii="Times New Roman" w:hAnsi="Times New Roman"/>
          <w:b/>
        </w:rPr>
        <w:tab/>
      </w:r>
    </w:p>
    <w:p>
      <w:pPr>
        <w:ind w:right="23" w:firstLine="420" w:firstLineChars="200"/>
        <w:rPr>
          <w:rFonts w:hint="eastAsia" w:ascii="宋体" w:hAnsi="宋体" w:eastAsia="宋体" w:cs="宋体"/>
        </w:rPr>
      </w:pPr>
      <w:r>
        <w:rPr>
          <w:rFonts w:hint="eastAsia" w:ascii="宋体" w:hAnsi="宋体" w:eastAsia="宋体" w:cs="宋体"/>
        </w:rPr>
        <w:t>在重复性条件下获得的两次独立测定结果的绝对差值不应超过算术平均值的20%。</w:t>
      </w:r>
    </w:p>
    <w:p>
      <w:pPr>
        <w:spacing w:before="468" w:beforeLines="150"/>
        <w:jc w:val="center"/>
        <w:rPr>
          <w:rFonts w:hint="eastAsia" w:ascii="黑体" w:hAnsi="黑体" w:eastAsia="黑体" w:cs="黑体"/>
        </w:rPr>
      </w:pPr>
      <w:r>
        <w:rPr>
          <w:rFonts w:ascii="Times New Roman" w:hAnsi="Times New Roman"/>
          <w:b/>
        </w:rPr>
        <w:br w:type="page"/>
      </w:r>
      <w:r>
        <w:rPr>
          <w:rFonts w:hint="eastAsia" w:ascii="黑体" w:hAnsi="黑体" w:eastAsia="黑体" w:cs="黑体"/>
        </w:rPr>
        <w:t>附录A</w:t>
      </w:r>
    </w:p>
    <w:p>
      <w:pPr>
        <w:jc w:val="center"/>
        <w:rPr>
          <w:rFonts w:hint="eastAsia" w:ascii="黑体" w:hAnsi="黑体" w:eastAsia="黑体" w:cs="黑体"/>
        </w:rPr>
      </w:pPr>
      <w:r>
        <w:rPr>
          <w:rFonts w:hint="eastAsia" w:ascii="黑体" w:hAnsi="黑体" w:eastAsia="黑体" w:cs="黑体"/>
        </w:rPr>
        <w:t>（规范性附录）</w:t>
      </w:r>
    </w:p>
    <w:p>
      <w:pPr>
        <w:jc w:val="center"/>
        <w:rPr>
          <w:rFonts w:ascii="Times New Roman" w:hAnsi="Times New Roman" w:eastAsia="黑体"/>
        </w:rPr>
      </w:pPr>
    </w:p>
    <w:p>
      <w:pPr>
        <w:jc w:val="center"/>
        <w:rPr>
          <w:rFonts w:hint="eastAsia" w:ascii="黑体" w:hAnsi="黑体" w:eastAsia="黑体" w:cs="黑体"/>
        </w:rPr>
      </w:pPr>
      <w:r>
        <w:rPr>
          <w:rFonts w:hint="eastAsia" w:ascii="黑体" w:hAnsi="黑体" w:eastAsia="黑体" w:cs="黑体"/>
        </w:rPr>
        <w:t>表A.1 22种羟苯酯类防腐剂测定方法最低定量限</w:t>
      </w:r>
    </w:p>
    <w:tbl>
      <w:tblPr>
        <w:tblStyle w:val="39"/>
        <w:tblW w:w="92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268"/>
        <w:gridCol w:w="3221"/>
        <w:gridCol w:w="3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 w:hRule="atLeast"/>
          <w:jc w:val="center"/>
        </w:trPr>
        <w:tc>
          <w:tcPr>
            <w:tcW w:w="675" w:type="dxa"/>
            <w:vAlign w:val="center"/>
          </w:tcPr>
          <w:p>
            <w:pPr>
              <w:jc w:val="center"/>
              <w:rPr>
                <w:rFonts w:hint="eastAsia" w:ascii="宋体" w:hAnsi="宋体" w:eastAsia="宋体" w:cs="宋体"/>
                <w:sz w:val="18"/>
                <w:szCs w:val="18"/>
              </w:rPr>
            </w:pPr>
            <w:bookmarkStart w:id="7" w:name="_Hlk347317997"/>
            <w:r>
              <w:rPr>
                <w:rFonts w:hint="eastAsia" w:ascii="宋体" w:hAnsi="宋体" w:eastAsia="宋体" w:cs="宋体"/>
                <w:sz w:val="18"/>
                <w:szCs w:val="18"/>
              </w:rPr>
              <w:t>序号</w:t>
            </w:r>
          </w:p>
        </w:tc>
        <w:tc>
          <w:tcPr>
            <w:tcW w:w="226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化合物中文名称</w:t>
            </w:r>
          </w:p>
        </w:tc>
        <w:tc>
          <w:tcPr>
            <w:tcW w:w="3221"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化合物英文名称</w:t>
            </w:r>
          </w:p>
        </w:tc>
        <w:tc>
          <w:tcPr>
            <w:tcW w:w="312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最低定量限</w:t>
            </w:r>
          </w:p>
          <w:p>
            <w:pPr>
              <w:jc w:val="center"/>
              <w:rPr>
                <w:rFonts w:hint="eastAsia" w:ascii="宋体" w:hAnsi="宋体" w:eastAsia="宋体" w:cs="宋体"/>
                <w:sz w:val="18"/>
                <w:szCs w:val="18"/>
              </w:rPr>
            </w:pPr>
            <w:r>
              <w:rPr>
                <w:rFonts w:hint="eastAsia" w:ascii="宋体" w:hAnsi="宋体" w:eastAsia="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4-羟基苯甲酸异丙酯</w:t>
            </w:r>
          </w:p>
          <w:p>
            <w:pPr>
              <w:rPr>
                <w:rFonts w:hint="eastAsia" w:ascii="宋体" w:hAnsi="宋体" w:eastAsia="宋体" w:cs="宋体"/>
                <w:sz w:val="18"/>
                <w:szCs w:val="18"/>
              </w:rPr>
            </w:pPr>
            <w:r>
              <w:rPr>
                <w:rFonts w:hint="eastAsia" w:ascii="宋体" w:hAnsi="宋体" w:eastAsia="宋体" w:cs="宋体"/>
                <w:sz w:val="18"/>
                <w:szCs w:val="18"/>
              </w:rPr>
              <w:t>（尼泊金异丙酯）</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Isopropyl 4-hydroxybenzoate</w:t>
            </w:r>
          </w:p>
          <w:p>
            <w:pPr>
              <w:rPr>
                <w:rFonts w:hint="eastAsia" w:ascii="宋体" w:hAnsi="宋体" w:eastAsia="宋体" w:cs="宋体"/>
                <w:sz w:val="18"/>
                <w:szCs w:val="18"/>
              </w:rPr>
            </w:pPr>
            <w:r>
              <w:rPr>
                <w:rFonts w:hint="eastAsia" w:ascii="宋体" w:hAnsi="宋体" w:eastAsia="宋体" w:cs="宋体"/>
                <w:sz w:val="18"/>
                <w:szCs w:val="18"/>
              </w:rPr>
              <w:t>(INCI: Isopropylparaben)</w:t>
            </w:r>
          </w:p>
        </w:tc>
        <w:tc>
          <w:tcPr>
            <w:tcW w:w="312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4-羟基苯甲酸异丁酯</w:t>
            </w:r>
          </w:p>
          <w:p>
            <w:pPr>
              <w:rPr>
                <w:rFonts w:hint="eastAsia" w:ascii="宋体" w:hAnsi="宋体" w:eastAsia="宋体" w:cs="宋体"/>
                <w:sz w:val="18"/>
                <w:szCs w:val="18"/>
              </w:rPr>
            </w:pPr>
            <w:r>
              <w:rPr>
                <w:rFonts w:hint="eastAsia" w:ascii="宋体" w:hAnsi="宋体" w:eastAsia="宋体" w:cs="宋体"/>
                <w:sz w:val="18"/>
                <w:szCs w:val="18"/>
              </w:rPr>
              <w:t>（尼泊金异丁酯）</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Isobutyl 4-hydroxybenzoate</w:t>
            </w:r>
          </w:p>
          <w:p>
            <w:pPr>
              <w:rPr>
                <w:rFonts w:hint="eastAsia" w:ascii="宋体" w:hAnsi="宋体" w:eastAsia="宋体" w:cs="宋体"/>
                <w:sz w:val="18"/>
                <w:szCs w:val="18"/>
              </w:rPr>
            </w:pPr>
            <w:r>
              <w:rPr>
                <w:rFonts w:hint="eastAsia" w:ascii="宋体" w:hAnsi="宋体" w:eastAsia="宋体" w:cs="宋体"/>
                <w:sz w:val="18"/>
                <w:szCs w:val="18"/>
              </w:rPr>
              <w:t>(INCI: Isobutylparaben)</w:t>
            </w:r>
          </w:p>
        </w:tc>
        <w:tc>
          <w:tcPr>
            <w:tcW w:w="3127" w:type="dxa"/>
            <w:vMerge w:val="restart"/>
            <w:vAlign w:val="center"/>
          </w:tcPr>
          <w:p>
            <w:pPr>
              <w:jc w:val="center"/>
              <w:rPr>
                <w:rFonts w:hint="eastAsia" w:ascii="宋体" w:hAnsi="宋体" w:eastAsia="宋体" w:cs="宋体"/>
                <w:sz w:val="18"/>
                <w:szCs w:val="18"/>
              </w:rPr>
            </w:pPr>
            <w:r>
              <w:rPr>
                <w:rFonts w:hint="eastAsia" w:ascii="宋体" w:hAnsi="宋体" w:eastAsia="宋体" w:cs="宋体"/>
                <w:sz w:val="18"/>
                <w:szCs w:val="18"/>
              </w:rPr>
              <w:t>0.00008</w:t>
            </w:r>
          </w:p>
          <w:p>
            <w:pPr>
              <w:jc w:val="center"/>
              <w:rPr>
                <w:rFonts w:hint="eastAsia" w:ascii="宋体" w:hAnsi="宋体" w:eastAsia="宋体" w:cs="宋体"/>
                <w:sz w:val="18"/>
                <w:szCs w:val="18"/>
              </w:rPr>
            </w:pPr>
            <w:r>
              <w:rPr>
                <w:rFonts w:hint="eastAsia" w:ascii="宋体" w:hAnsi="宋体" w:eastAsia="宋体" w:cs="宋体"/>
                <w:sz w:val="18"/>
                <w:szCs w:val="18"/>
              </w:rPr>
              <w:t>（以4-羟基苯甲酸异丁酯计）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3</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尼泊金异丁酯钠</w:t>
            </w:r>
          </w:p>
        </w:tc>
        <w:tc>
          <w:tcPr>
            <w:tcW w:w="3221" w:type="dxa"/>
            <w:vAlign w:val="center"/>
          </w:tcPr>
          <w:p>
            <w:pPr>
              <w:rPr>
                <w:rFonts w:hint="eastAsia" w:ascii="宋体" w:hAnsi="宋体" w:eastAsia="宋体" w:cs="宋体"/>
                <w:sz w:val="18"/>
                <w:szCs w:val="18"/>
                <w:highlight w:val="yellow"/>
              </w:rPr>
            </w:pPr>
            <w:r>
              <w:rPr>
                <w:rFonts w:hint="eastAsia" w:ascii="宋体" w:hAnsi="宋体" w:eastAsia="宋体" w:cs="宋体"/>
                <w:sz w:val="18"/>
                <w:szCs w:val="18"/>
              </w:rPr>
              <w:t>Sodium isobutylparaben</w:t>
            </w:r>
          </w:p>
        </w:tc>
        <w:tc>
          <w:tcPr>
            <w:tcW w:w="3127" w:type="dxa"/>
            <w:vMerge w:val="continue"/>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4</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4-羟基苯甲酸苯酯</w:t>
            </w:r>
          </w:p>
          <w:p>
            <w:pPr>
              <w:rPr>
                <w:rFonts w:hint="eastAsia" w:ascii="宋体" w:hAnsi="宋体" w:eastAsia="宋体" w:cs="宋体"/>
                <w:sz w:val="18"/>
                <w:szCs w:val="18"/>
              </w:rPr>
            </w:pPr>
            <w:r>
              <w:rPr>
                <w:rFonts w:hint="eastAsia" w:ascii="宋体" w:hAnsi="宋体" w:eastAsia="宋体" w:cs="宋体"/>
                <w:sz w:val="18"/>
                <w:szCs w:val="18"/>
              </w:rPr>
              <w:t>（尼泊金苯酯）</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Phenyl 4-hydroxybenzoate</w:t>
            </w:r>
          </w:p>
          <w:p>
            <w:pPr>
              <w:rPr>
                <w:rFonts w:hint="eastAsia" w:ascii="宋体" w:hAnsi="宋体" w:eastAsia="宋体" w:cs="宋体"/>
                <w:sz w:val="18"/>
                <w:szCs w:val="18"/>
              </w:rPr>
            </w:pPr>
            <w:r>
              <w:rPr>
                <w:rFonts w:hint="eastAsia" w:ascii="宋体" w:hAnsi="宋体" w:eastAsia="宋体" w:cs="宋体"/>
                <w:sz w:val="18"/>
                <w:szCs w:val="18"/>
              </w:rPr>
              <w:t>(INCI: Phenylparaben)</w:t>
            </w:r>
          </w:p>
        </w:tc>
        <w:tc>
          <w:tcPr>
            <w:tcW w:w="312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5</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4-羟基苯甲酸苯甲酯</w:t>
            </w:r>
          </w:p>
          <w:p>
            <w:pPr>
              <w:rPr>
                <w:rFonts w:hint="eastAsia" w:ascii="宋体" w:hAnsi="宋体" w:eastAsia="宋体" w:cs="宋体"/>
                <w:sz w:val="18"/>
                <w:szCs w:val="18"/>
              </w:rPr>
            </w:pPr>
            <w:r>
              <w:rPr>
                <w:rFonts w:hint="eastAsia" w:ascii="宋体" w:hAnsi="宋体" w:eastAsia="宋体" w:cs="宋体"/>
                <w:sz w:val="18"/>
                <w:szCs w:val="18"/>
              </w:rPr>
              <w:t>（尼泊金苯甲酯）</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Benzyl 4-hydroxybenzoate</w:t>
            </w:r>
          </w:p>
          <w:p>
            <w:pPr>
              <w:rPr>
                <w:rFonts w:hint="eastAsia" w:ascii="宋体" w:hAnsi="宋体" w:eastAsia="宋体" w:cs="宋体"/>
                <w:sz w:val="18"/>
                <w:szCs w:val="18"/>
              </w:rPr>
            </w:pPr>
            <w:r>
              <w:rPr>
                <w:rFonts w:hint="eastAsia" w:ascii="宋体" w:hAnsi="宋体" w:eastAsia="宋体" w:cs="宋体"/>
                <w:sz w:val="18"/>
                <w:szCs w:val="18"/>
              </w:rPr>
              <w:t>(INCI: Benzylparaben)</w:t>
            </w:r>
          </w:p>
        </w:tc>
        <w:tc>
          <w:tcPr>
            <w:tcW w:w="312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6</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4-羟基苯甲酸正戊酯</w:t>
            </w:r>
          </w:p>
          <w:p>
            <w:pPr>
              <w:rPr>
                <w:rFonts w:hint="eastAsia" w:ascii="宋体" w:hAnsi="宋体" w:eastAsia="宋体" w:cs="宋体"/>
                <w:sz w:val="18"/>
                <w:szCs w:val="18"/>
              </w:rPr>
            </w:pPr>
            <w:r>
              <w:rPr>
                <w:rFonts w:hint="eastAsia" w:ascii="宋体" w:hAnsi="宋体" w:eastAsia="宋体" w:cs="宋体"/>
                <w:sz w:val="18"/>
                <w:szCs w:val="18"/>
              </w:rPr>
              <w:t>（尼泊金正戊酯）</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Pentyl 4-hydroxybenzoate</w:t>
            </w:r>
          </w:p>
          <w:p>
            <w:pPr>
              <w:rPr>
                <w:rFonts w:hint="eastAsia" w:ascii="宋体" w:hAnsi="宋体" w:eastAsia="宋体" w:cs="宋体"/>
                <w:sz w:val="18"/>
                <w:szCs w:val="18"/>
              </w:rPr>
            </w:pPr>
            <w:r>
              <w:rPr>
                <w:rFonts w:hint="eastAsia" w:ascii="宋体" w:hAnsi="宋体" w:eastAsia="宋体" w:cs="宋体"/>
                <w:sz w:val="18"/>
                <w:szCs w:val="18"/>
              </w:rPr>
              <w:t>(INCI: Pentylparaben)</w:t>
            </w:r>
          </w:p>
        </w:tc>
        <w:tc>
          <w:tcPr>
            <w:tcW w:w="3127"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0.00008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7</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4-羟基苯甲酸</w:t>
            </w:r>
          </w:p>
        </w:tc>
        <w:tc>
          <w:tcPr>
            <w:tcW w:w="3221" w:type="dxa"/>
            <w:vAlign w:val="center"/>
          </w:tcPr>
          <w:p>
            <w:pPr>
              <w:rPr>
                <w:rFonts w:hint="eastAsia" w:ascii="宋体" w:hAnsi="宋体" w:eastAsia="宋体" w:cs="宋体"/>
                <w:sz w:val="18"/>
                <w:szCs w:val="18"/>
              </w:rPr>
            </w:pPr>
            <w:bookmarkStart w:id="8" w:name="OLE_LINK1"/>
            <w:r>
              <w:rPr>
                <w:rFonts w:hint="eastAsia" w:ascii="宋体" w:hAnsi="宋体" w:eastAsia="宋体" w:cs="宋体"/>
                <w:sz w:val="18"/>
                <w:szCs w:val="18"/>
              </w:rPr>
              <w:t>4-Hydroxybenzoic acid;</w:t>
            </w:r>
            <w:bookmarkEnd w:id="8"/>
            <w:bookmarkStart w:id="9" w:name="OLE_LINK3"/>
            <w:bookmarkStart w:id="10" w:name="OLE_LINK6"/>
            <w:r>
              <w:rPr>
                <w:rFonts w:hint="eastAsia" w:ascii="宋体" w:hAnsi="宋体" w:eastAsia="宋体" w:cs="宋体"/>
                <w:sz w:val="18"/>
                <w:szCs w:val="18"/>
              </w:rPr>
              <w:t>Paraben</w:t>
            </w:r>
            <w:bookmarkEnd w:id="9"/>
            <w:bookmarkEnd w:id="10"/>
          </w:p>
        </w:tc>
        <w:tc>
          <w:tcPr>
            <w:tcW w:w="3127" w:type="dxa"/>
            <w:vMerge w:val="restart"/>
            <w:vAlign w:val="center"/>
          </w:tcPr>
          <w:p>
            <w:pPr>
              <w:jc w:val="center"/>
              <w:rPr>
                <w:rFonts w:hint="eastAsia" w:ascii="宋体" w:hAnsi="宋体" w:eastAsia="宋体" w:cs="宋体"/>
                <w:sz w:val="18"/>
                <w:szCs w:val="18"/>
              </w:rPr>
            </w:pPr>
            <w:r>
              <w:rPr>
                <w:rFonts w:hint="eastAsia" w:ascii="宋体" w:hAnsi="宋体" w:eastAsia="宋体" w:cs="宋体"/>
                <w:sz w:val="18"/>
                <w:szCs w:val="18"/>
              </w:rPr>
              <w:t>0.0004</w:t>
            </w:r>
          </w:p>
          <w:p>
            <w:pPr>
              <w:jc w:val="center"/>
              <w:rPr>
                <w:rFonts w:hint="eastAsia" w:ascii="宋体" w:hAnsi="宋体" w:eastAsia="宋体" w:cs="宋体"/>
                <w:sz w:val="18"/>
                <w:szCs w:val="18"/>
              </w:rPr>
            </w:pPr>
            <w:r>
              <w:rPr>
                <w:rFonts w:hint="eastAsia" w:ascii="宋体" w:hAnsi="宋体" w:eastAsia="宋体" w:cs="宋体"/>
                <w:sz w:val="18"/>
                <w:szCs w:val="18"/>
              </w:rPr>
              <w:t>（以4-羟基苯甲酸计）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8</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4-羟基苯甲酸钾</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Potassium paraben</w:t>
            </w:r>
          </w:p>
        </w:tc>
        <w:tc>
          <w:tcPr>
            <w:tcW w:w="3127" w:type="dxa"/>
            <w:vMerge w:val="continue"/>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9</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4-羟基苯甲酸钠</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Sodium paraben</w:t>
            </w:r>
          </w:p>
        </w:tc>
        <w:tc>
          <w:tcPr>
            <w:tcW w:w="3127" w:type="dxa"/>
            <w:vMerge w:val="continue"/>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4-羟基苯甲酸钙</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Calcium paraben</w:t>
            </w:r>
          </w:p>
        </w:tc>
        <w:tc>
          <w:tcPr>
            <w:tcW w:w="3127" w:type="dxa"/>
            <w:vMerge w:val="continue"/>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11</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4-羟基苯甲酸甲酯</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Methylparaben</w:t>
            </w:r>
          </w:p>
        </w:tc>
        <w:tc>
          <w:tcPr>
            <w:tcW w:w="3127" w:type="dxa"/>
            <w:vMerge w:val="restart"/>
            <w:vAlign w:val="center"/>
          </w:tcPr>
          <w:p>
            <w:pPr>
              <w:jc w:val="center"/>
              <w:rPr>
                <w:rFonts w:hint="eastAsia" w:ascii="宋体" w:hAnsi="宋体" w:eastAsia="宋体" w:cs="宋体"/>
                <w:sz w:val="18"/>
                <w:szCs w:val="18"/>
              </w:rPr>
            </w:pPr>
            <w:r>
              <w:rPr>
                <w:rFonts w:hint="eastAsia" w:ascii="宋体" w:hAnsi="宋体" w:eastAsia="宋体" w:cs="宋体"/>
                <w:sz w:val="18"/>
                <w:szCs w:val="18"/>
              </w:rPr>
              <w:t>0.0004</w:t>
            </w:r>
          </w:p>
          <w:p>
            <w:pPr>
              <w:jc w:val="center"/>
              <w:rPr>
                <w:rFonts w:hint="eastAsia" w:ascii="宋体" w:hAnsi="宋体" w:eastAsia="宋体" w:cs="宋体"/>
                <w:sz w:val="18"/>
                <w:szCs w:val="18"/>
              </w:rPr>
            </w:pPr>
            <w:r>
              <w:rPr>
                <w:rFonts w:hint="eastAsia" w:ascii="宋体" w:hAnsi="宋体" w:eastAsia="宋体" w:cs="宋体"/>
                <w:sz w:val="18"/>
                <w:szCs w:val="18"/>
              </w:rPr>
              <w:t>（以4-羟基苯甲酸甲酯计）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12</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 xml:space="preserve">尼泊金甲酯钠 </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Sodium methylparaben</w:t>
            </w:r>
          </w:p>
        </w:tc>
        <w:tc>
          <w:tcPr>
            <w:tcW w:w="3127" w:type="dxa"/>
            <w:vMerge w:val="continue"/>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13</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4-羟基苯甲酸甲酯钾</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Potassium methylparaben</w:t>
            </w:r>
          </w:p>
        </w:tc>
        <w:tc>
          <w:tcPr>
            <w:tcW w:w="3127" w:type="dxa"/>
            <w:vMerge w:val="continue"/>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14</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4-羟基苯甲酸丁酯</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Butylparaben</w:t>
            </w:r>
          </w:p>
        </w:tc>
        <w:tc>
          <w:tcPr>
            <w:tcW w:w="3127" w:type="dxa"/>
            <w:vMerge w:val="restart"/>
            <w:vAlign w:val="center"/>
          </w:tcPr>
          <w:p>
            <w:pPr>
              <w:jc w:val="center"/>
              <w:rPr>
                <w:rFonts w:hint="eastAsia" w:ascii="宋体" w:hAnsi="宋体" w:eastAsia="宋体" w:cs="宋体"/>
                <w:sz w:val="18"/>
                <w:szCs w:val="18"/>
              </w:rPr>
            </w:pPr>
            <w:r>
              <w:rPr>
                <w:rFonts w:hint="eastAsia" w:ascii="宋体" w:hAnsi="宋体" w:eastAsia="宋体" w:cs="宋体"/>
                <w:sz w:val="18"/>
                <w:szCs w:val="18"/>
              </w:rPr>
              <w:t>0.00008</w:t>
            </w:r>
          </w:p>
          <w:p>
            <w:pPr>
              <w:jc w:val="center"/>
              <w:rPr>
                <w:rFonts w:hint="eastAsia" w:ascii="宋体" w:hAnsi="宋体" w:eastAsia="宋体" w:cs="宋体"/>
                <w:sz w:val="18"/>
                <w:szCs w:val="18"/>
              </w:rPr>
            </w:pPr>
            <w:r>
              <w:rPr>
                <w:rFonts w:hint="eastAsia" w:ascii="宋体" w:hAnsi="宋体" w:eastAsia="宋体" w:cs="宋体"/>
                <w:sz w:val="18"/>
                <w:szCs w:val="18"/>
              </w:rPr>
              <w:t>（以4-羟基苯甲酸丁酯计）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15</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尼泊金丁酯钠</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Sodium butylparaben</w:t>
            </w:r>
          </w:p>
        </w:tc>
        <w:tc>
          <w:tcPr>
            <w:tcW w:w="3127" w:type="dxa"/>
            <w:vMerge w:val="continue"/>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16</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4-羟基苯甲酸丁酯钾</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Potassium butylparaben</w:t>
            </w:r>
          </w:p>
        </w:tc>
        <w:tc>
          <w:tcPr>
            <w:tcW w:w="3127" w:type="dxa"/>
            <w:vMerge w:val="continue"/>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17</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4-羟基苯甲酸丙酯</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Propylparaben</w:t>
            </w:r>
          </w:p>
        </w:tc>
        <w:tc>
          <w:tcPr>
            <w:tcW w:w="3127" w:type="dxa"/>
            <w:vMerge w:val="restart"/>
            <w:vAlign w:val="center"/>
          </w:tcPr>
          <w:p>
            <w:pPr>
              <w:jc w:val="center"/>
              <w:rPr>
                <w:rFonts w:hint="eastAsia" w:ascii="宋体" w:hAnsi="宋体" w:eastAsia="宋体" w:cs="宋体"/>
                <w:sz w:val="18"/>
                <w:szCs w:val="18"/>
              </w:rPr>
            </w:pPr>
            <w:r>
              <w:rPr>
                <w:rFonts w:hint="eastAsia" w:ascii="宋体" w:hAnsi="宋体" w:eastAsia="宋体" w:cs="宋体"/>
                <w:sz w:val="18"/>
                <w:szCs w:val="18"/>
              </w:rPr>
              <w:t>0.00008</w:t>
            </w:r>
          </w:p>
          <w:p>
            <w:pPr>
              <w:jc w:val="center"/>
              <w:rPr>
                <w:rFonts w:hint="eastAsia" w:ascii="宋体" w:hAnsi="宋体" w:eastAsia="宋体" w:cs="宋体"/>
                <w:sz w:val="18"/>
                <w:szCs w:val="18"/>
              </w:rPr>
            </w:pPr>
            <w:r>
              <w:rPr>
                <w:rFonts w:hint="eastAsia" w:ascii="宋体" w:hAnsi="宋体" w:eastAsia="宋体" w:cs="宋体"/>
                <w:sz w:val="18"/>
                <w:szCs w:val="18"/>
              </w:rPr>
              <w:t>（以4-羟基苯甲酸丙酯计）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18</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尼泊金丙酯钠</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Sodium propylparaben</w:t>
            </w:r>
          </w:p>
        </w:tc>
        <w:tc>
          <w:tcPr>
            <w:tcW w:w="3127" w:type="dxa"/>
            <w:vMerge w:val="continue"/>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19</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4-羟基苯甲酸丙酯钾</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Potassium propylparaben</w:t>
            </w:r>
          </w:p>
        </w:tc>
        <w:tc>
          <w:tcPr>
            <w:tcW w:w="3127" w:type="dxa"/>
            <w:vMerge w:val="continue"/>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4-羟基苯甲酸乙酯</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Ethylparaben</w:t>
            </w:r>
          </w:p>
        </w:tc>
        <w:tc>
          <w:tcPr>
            <w:tcW w:w="3127" w:type="dxa"/>
            <w:vMerge w:val="restart"/>
            <w:vAlign w:val="center"/>
          </w:tcPr>
          <w:p>
            <w:pPr>
              <w:jc w:val="center"/>
              <w:rPr>
                <w:rFonts w:hint="eastAsia" w:ascii="宋体" w:hAnsi="宋体" w:eastAsia="宋体" w:cs="宋体"/>
                <w:sz w:val="18"/>
                <w:szCs w:val="18"/>
              </w:rPr>
            </w:pPr>
            <w:r>
              <w:rPr>
                <w:rFonts w:hint="eastAsia" w:ascii="宋体" w:hAnsi="宋体" w:eastAsia="宋体" w:cs="宋体"/>
                <w:sz w:val="18"/>
                <w:szCs w:val="18"/>
              </w:rPr>
              <w:t>0.00008</w:t>
            </w:r>
          </w:p>
          <w:p>
            <w:pPr>
              <w:jc w:val="center"/>
              <w:rPr>
                <w:rFonts w:hint="eastAsia" w:ascii="宋体" w:hAnsi="宋体" w:eastAsia="宋体" w:cs="宋体"/>
                <w:sz w:val="18"/>
                <w:szCs w:val="18"/>
              </w:rPr>
            </w:pPr>
            <w:r>
              <w:rPr>
                <w:rFonts w:hint="eastAsia" w:ascii="宋体" w:hAnsi="宋体" w:eastAsia="宋体" w:cs="宋体"/>
                <w:sz w:val="18"/>
                <w:szCs w:val="18"/>
              </w:rPr>
              <w:t>（4-羟基苯甲酸乙酯计）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21</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尼泊金乙酯钾盐</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 xml:space="preserve">Potassium ethylparaben     </w:t>
            </w:r>
          </w:p>
        </w:tc>
        <w:tc>
          <w:tcPr>
            <w:tcW w:w="3127" w:type="dxa"/>
            <w:vMerge w:val="continue"/>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75"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22</w:t>
            </w:r>
          </w:p>
        </w:tc>
        <w:tc>
          <w:tcPr>
            <w:tcW w:w="2268" w:type="dxa"/>
            <w:vAlign w:val="center"/>
          </w:tcPr>
          <w:p>
            <w:pPr>
              <w:rPr>
                <w:rFonts w:hint="eastAsia" w:ascii="宋体" w:hAnsi="宋体" w:eastAsia="宋体" w:cs="宋体"/>
                <w:sz w:val="18"/>
                <w:szCs w:val="18"/>
              </w:rPr>
            </w:pPr>
            <w:r>
              <w:rPr>
                <w:rFonts w:hint="eastAsia" w:ascii="宋体" w:hAnsi="宋体" w:eastAsia="宋体" w:cs="宋体"/>
                <w:sz w:val="18"/>
                <w:szCs w:val="18"/>
              </w:rPr>
              <w:t>尼泊金乙酯钠</w:t>
            </w:r>
          </w:p>
        </w:tc>
        <w:tc>
          <w:tcPr>
            <w:tcW w:w="3221" w:type="dxa"/>
            <w:vAlign w:val="center"/>
          </w:tcPr>
          <w:p>
            <w:pPr>
              <w:rPr>
                <w:rFonts w:hint="eastAsia" w:ascii="宋体" w:hAnsi="宋体" w:eastAsia="宋体" w:cs="宋体"/>
                <w:sz w:val="18"/>
                <w:szCs w:val="18"/>
              </w:rPr>
            </w:pPr>
            <w:r>
              <w:rPr>
                <w:rFonts w:hint="eastAsia" w:ascii="宋体" w:hAnsi="宋体" w:eastAsia="宋体" w:cs="宋体"/>
                <w:sz w:val="18"/>
                <w:szCs w:val="18"/>
              </w:rPr>
              <w:t>Sodium ethylparaben</w:t>
            </w:r>
          </w:p>
        </w:tc>
        <w:tc>
          <w:tcPr>
            <w:tcW w:w="3127" w:type="dxa"/>
            <w:vMerge w:val="continue"/>
            <w:vAlign w:val="center"/>
          </w:tcPr>
          <w:p>
            <w:pPr>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9291" w:type="dxa"/>
            <w:gridSpan w:val="4"/>
            <w:vAlign w:val="center"/>
          </w:tcPr>
          <w:p>
            <w:pPr>
              <w:rPr>
                <w:rFonts w:hint="eastAsia" w:ascii="宋体" w:hAnsi="宋体" w:eastAsia="宋体" w:cs="宋体"/>
                <w:sz w:val="18"/>
                <w:szCs w:val="18"/>
              </w:rPr>
            </w:pPr>
            <w:r>
              <w:rPr>
                <w:rFonts w:hint="eastAsia" w:ascii="宋体" w:hAnsi="宋体" w:eastAsia="宋体" w:cs="宋体"/>
                <w:sz w:val="18"/>
                <w:szCs w:val="18"/>
              </w:rPr>
              <w:t>注：</w:t>
            </w:r>
          </w:p>
          <w:p>
            <w:pPr>
              <w:rPr>
                <w:rFonts w:hint="eastAsia" w:ascii="宋体" w:hAnsi="宋体" w:eastAsia="宋体" w:cs="宋体"/>
                <w:sz w:val="18"/>
                <w:szCs w:val="18"/>
              </w:rPr>
            </w:pPr>
            <w:r>
              <w:rPr>
                <w:rFonts w:hint="eastAsia" w:ascii="宋体" w:hAnsi="宋体" w:eastAsia="宋体" w:cs="宋体"/>
                <w:sz w:val="18"/>
                <w:szCs w:val="18"/>
              </w:rPr>
              <w:t>1）4-羟基苯甲酸异丁酯和尼泊金异丁酯钠含量以合量表示，其浓度以4-羟基苯甲酸异丁酯计；</w:t>
            </w:r>
          </w:p>
          <w:p>
            <w:pPr>
              <w:jc w:val="center"/>
              <w:rPr>
                <w:rFonts w:hint="eastAsia" w:ascii="宋体" w:hAnsi="宋体" w:eastAsia="宋体" w:cs="宋体"/>
                <w:sz w:val="18"/>
                <w:szCs w:val="18"/>
              </w:rPr>
            </w:pPr>
            <w:r>
              <w:rPr>
                <w:rFonts w:hint="eastAsia" w:ascii="宋体" w:hAnsi="宋体" w:eastAsia="宋体" w:cs="宋体"/>
                <w:sz w:val="18"/>
                <w:szCs w:val="18"/>
              </w:rPr>
              <w:t>2）4-羟基苯甲酸、4-羟基苯甲酸钾、4-羟基苯甲酸钠、4-羟基苯甲酸钙含量以合量表示，其浓度以4-羟基苯甲酸计；</w:t>
            </w:r>
          </w:p>
          <w:p>
            <w:pPr>
              <w:rPr>
                <w:rFonts w:hint="eastAsia" w:ascii="宋体" w:hAnsi="宋体" w:eastAsia="宋体" w:cs="宋体"/>
                <w:sz w:val="18"/>
                <w:szCs w:val="18"/>
              </w:rPr>
            </w:pPr>
            <w:r>
              <w:rPr>
                <w:rFonts w:hint="eastAsia" w:ascii="宋体" w:hAnsi="宋体" w:eastAsia="宋体" w:cs="宋体"/>
                <w:sz w:val="18"/>
                <w:szCs w:val="18"/>
              </w:rPr>
              <w:t>3）4-羟基苯甲酸甲酯、尼泊金甲酯钠、4-羟基苯甲酸甲酯钾含量以合量表示，其浓度以4-羟基苯甲酸甲酯计；</w:t>
            </w:r>
          </w:p>
          <w:p>
            <w:pPr>
              <w:rPr>
                <w:rFonts w:hint="eastAsia" w:ascii="宋体" w:hAnsi="宋体" w:eastAsia="宋体" w:cs="宋体"/>
                <w:sz w:val="18"/>
                <w:szCs w:val="18"/>
              </w:rPr>
            </w:pPr>
            <w:r>
              <w:rPr>
                <w:rFonts w:hint="eastAsia" w:ascii="宋体" w:hAnsi="宋体" w:eastAsia="宋体" w:cs="宋体"/>
                <w:sz w:val="18"/>
                <w:szCs w:val="18"/>
              </w:rPr>
              <w:t>4）4-羟基苯甲酸丁酯、尼泊金丁酯钠、4-羟基苯甲酸丁酯钾含量以合量表示，其浓度以4-羟基苯甲酸丁酯计；</w:t>
            </w:r>
          </w:p>
          <w:p>
            <w:pPr>
              <w:rPr>
                <w:rFonts w:hint="eastAsia" w:ascii="宋体" w:hAnsi="宋体" w:eastAsia="宋体" w:cs="宋体"/>
                <w:sz w:val="18"/>
                <w:szCs w:val="18"/>
              </w:rPr>
            </w:pPr>
            <w:r>
              <w:rPr>
                <w:rFonts w:hint="eastAsia" w:ascii="宋体" w:hAnsi="宋体" w:eastAsia="宋体" w:cs="宋体"/>
                <w:sz w:val="18"/>
                <w:szCs w:val="18"/>
              </w:rPr>
              <w:t>5）4-羟基苯甲酸丙酯、尼泊金丙酯钠、4-羟基苯甲酸丙酯钾含量以合量表示，其浓度以4-羟基苯甲酸丙酯计；</w:t>
            </w:r>
          </w:p>
          <w:p>
            <w:pPr>
              <w:rPr>
                <w:rFonts w:hint="eastAsia" w:ascii="宋体" w:hAnsi="宋体" w:eastAsia="宋体" w:cs="宋体"/>
                <w:sz w:val="18"/>
                <w:szCs w:val="18"/>
              </w:rPr>
            </w:pPr>
            <w:r>
              <w:rPr>
                <w:rFonts w:hint="eastAsia" w:ascii="宋体" w:hAnsi="宋体" w:eastAsia="宋体" w:cs="宋体"/>
                <w:sz w:val="18"/>
                <w:szCs w:val="18"/>
              </w:rPr>
              <w:t>6）4-羟基苯甲酸乙酯、尼泊金乙酯钾盐、尼泊金乙酯钠含量以合量表示，其浓度以4-羟基苯甲酸乙酯计。</w:t>
            </w:r>
          </w:p>
        </w:tc>
      </w:tr>
      <w:bookmarkEnd w:id="7"/>
    </w:tbl>
    <w:p>
      <w:pPr>
        <w:pStyle w:val="150"/>
        <w:widowControl w:val="0"/>
        <w:spacing w:before="468" w:beforeLines="150"/>
        <w:ind w:firstLine="0" w:firstLineChars="0"/>
        <w:jc w:val="center"/>
        <w:rPr>
          <w:rFonts w:hint="eastAsia" w:ascii="黑体" w:hAnsi="黑体" w:eastAsia="黑体" w:cs="黑体"/>
          <w:sz w:val="21"/>
          <w:szCs w:val="24"/>
          <w:lang w:eastAsia="zh-CN"/>
        </w:rPr>
      </w:pPr>
      <w:r>
        <w:rPr>
          <w:rFonts w:hint="eastAsia" w:ascii="黑体" w:hAnsi="黑体" w:eastAsia="黑体" w:cs="黑体"/>
          <w:sz w:val="21"/>
          <w:szCs w:val="24"/>
          <w:lang w:eastAsia="zh-CN"/>
        </w:rPr>
        <w:t>附录B</w:t>
      </w:r>
    </w:p>
    <w:p>
      <w:pPr>
        <w:jc w:val="center"/>
        <w:rPr>
          <w:rFonts w:hint="eastAsia" w:ascii="黑体" w:hAnsi="黑体" w:eastAsia="黑体" w:cs="黑体"/>
          <w:szCs w:val="21"/>
        </w:rPr>
      </w:pPr>
      <w:r>
        <w:rPr>
          <w:rFonts w:hint="eastAsia" w:ascii="黑体" w:hAnsi="黑体" w:eastAsia="黑体" w:cs="黑体"/>
          <w:szCs w:val="21"/>
        </w:rPr>
        <w:t>（资料性附录）</w:t>
      </w:r>
    </w:p>
    <w:p>
      <w:pPr>
        <w:rPr>
          <w:rFonts w:hint="eastAsia" w:ascii="黑体" w:hAnsi="黑体" w:eastAsia="黑体" w:cs="黑体"/>
          <w:b/>
        </w:rPr>
      </w:pPr>
    </w:p>
    <w:p>
      <w:pPr>
        <w:jc w:val="center"/>
        <w:rPr>
          <w:rFonts w:hint="eastAsia" w:ascii="黑体" w:hAnsi="黑体" w:eastAsia="黑体" w:cs="黑体"/>
        </w:rPr>
      </w:pPr>
      <w:r>
        <w:rPr>
          <w:rFonts w:hint="eastAsia" w:ascii="黑体" w:hAnsi="黑体" w:eastAsia="黑体" w:cs="黑体"/>
        </w:rPr>
        <w:t>表B.1 10种羟苯酯类防腐剂的中文名称、INCI名称、CAS登录号、参考纯度</w:t>
      </w:r>
    </w:p>
    <w:tbl>
      <w:tblPr>
        <w:tblStyle w:val="39"/>
        <w:tblW w:w="89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2905"/>
        <w:gridCol w:w="2410"/>
        <w:gridCol w:w="1417"/>
        <w:gridCol w:w="1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5"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No</w:t>
            </w:r>
          </w:p>
        </w:tc>
        <w:tc>
          <w:tcPr>
            <w:tcW w:w="2905"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标准物质英文名称</w:t>
            </w:r>
          </w:p>
        </w:tc>
        <w:tc>
          <w:tcPr>
            <w:tcW w:w="2410"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标准物质中文名称</w:t>
            </w:r>
          </w:p>
        </w:tc>
        <w:tc>
          <w:tcPr>
            <w:tcW w:w="1417"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CAS 号</w:t>
            </w:r>
          </w:p>
        </w:tc>
        <w:tc>
          <w:tcPr>
            <w:tcW w:w="1382"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参考纯度%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5" w:type="dxa"/>
            <w:vAlign w:val="center"/>
          </w:tcPr>
          <w:p>
            <w:pPr>
              <w:jc w:val="center"/>
              <w:rPr>
                <w:rFonts w:hint="eastAsia" w:ascii="宋体" w:hAnsi="宋体" w:eastAsia="宋体" w:cs="宋体"/>
                <w:bCs/>
                <w:sz w:val="18"/>
                <w:szCs w:val="18"/>
              </w:rPr>
            </w:pPr>
            <w:bookmarkStart w:id="11" w:name="_Hlk517510618"/>
            <w:r>
              <w:rPr>
                <w:rFonts w:hint="eastAsia" w:ascii="宋体" w:hAnsi="宋体" w:eastAsia="宋体" w:cs="宋体"/>
                <w:bCs/>
                <w:sz w:val="18"/>
                <w:szCs w:val="18"/>
              </w:rPr>
              <w:t>1</w:t>
            </w:r>
          </w:p>
        </w:tc>
        <w:tc>
          <w:tcPr>
            <w:tcW w:w="2905"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Isopropyl 4-hydroxybenzoate</w:t>
            </w:r>
          </w:p>
        </w:tc>
        <w:tc>
          <w:tcPr>
            <w:tcW w:w="2410"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4-羟基苯甲酸异丙酯</w:t>
            </w:r>
          </w:p>
        </w:tc>
        <w:tc>
          <w:tcPr>
            <w:tcW w:w="1417"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4191-73-5</w:t>
            </w:r>
          </w:p>
        </w:tc>
        <w:tc>
          <w:tcPr>
            <w:tcW w:w="1382"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99.8</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5" w:type="dxa"/>
            <w:vAlign w:val="center"/>
          </w:tcPr>
          <w:p>
            <w:pPr>
              <w:jc w:val="center"/>
              <w:rPr>
                <w:rFonts w:hint="eastAsia" w:ascii="宋体" w:hAnsi="宋体" w:eastAsia="宋体" w:cs="宋体"/>
                <w:bCs/>
                <w:sz w:val="18"/>
                <w:szCs w:val="18"/>
              </w:rPr>
            </w:pPr>
            <w:bookmarkStart w:id="12" w:name="_Hlk517510628"/>
            <w:r>
              <w:rPr>
                <w:rFonts w:hint="eastAsia" w:ascii="宋体" w:hAnsi="宋体" w:eastAsia="宋体" w:cs="宋体"/>
                <w:bCs/>
                <w:sz w:val="18"/>
                <w:szCs w:val="18"/>
              </w:rPr>
              <w:t>2</w:t>
            </w:r>
          </w:p>
        </w:tc>
        <w:tc>
          <w:tcPr>
            <w:tcW w:w="2905"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Isobutyl 4-hydroxybenzoate</w:t>
            </w:r>
          </w:p>
        </w:tc>
        <w:tc>
          <w:tcPr>
            <w:tcW w:w="2410"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4-羟基苯甲酸异丁酯</w:t>
            </w:r>
          </w:p>
        </w:tc>
        <w:tc>
          <w:tcPr>
            <w:tcW w:w="1417"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4247-02-3</w:t>
            </w:r>
          </w:p>
        </w:tc>
        <w:tc>
          <w:tcPr>
            <w:tcW w:w="1382"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100</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5" w:type="dxa"/>
            <w:vAlign w:val="center"/>
          </w:tcPr>
          <w:p>
            <w:pPr>
              <w:jc w:val="center"/>
              <w:rPr>
                <w:rFonts w:hint="eastAsia" w:ascii="宋体" w:hAnsi="宋体" w:eastAsia="宋体" w:cs="宋体"/>
                <w:bCs/>
                <w:sz w:val="18"/>
                <w:szCs w:val="18"/>
              </w:rPr>
            </w:pPr>
            <w:bookmarkStart w:id="13" w:name="_Hlk517510664"/>
            <w:r>
              <w:rPr>
                <w:rFonts w:hint="eastAsia" w:ascii="宋体" w:hAnsi="宋体" w:eastAsia="宋体" w:cs="宋体"/>
                <w:bCs/>
                <w:sz w:val="18"/>
                <w:szCs w:val="18"/>
              </w:rPr>
              <w:t>3</w:t>
            </w:r>
          </w:p>
        </w:tc>
        <w:tc>
          <w:tcPr>
            <w:tcW w:w="2905"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Phenyl 4-hydroxybenzoate</w:t>
            </w:r>
          </w:p>
        </w:tc>
        <w:tc>
          <w:tcPr>
            <w:tcW w:w="2410"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4-羟基苯甲酸苯酯</w:t>
            </w:r>
          </w:p>
        </w:tc>
        <w:tc>
          <w:tcPr>
            <w:tcW w:w="1417"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17696-62-7</w:t>
            </w:r>
          </w:p>
        </w:tc>
        <w:tc>
          <w:tcPr>
            <w:tcW w:w="1382"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99</w:t>
            </w:r>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5" w:type="dxa"/>
            <w:vAlign w:val="center"/>
          </w:tcPr>
          <w:p>
            <w:pPr>
              <w:jc w:val="center"/>
              <w:rPr>
                <w:rFonts w:hint="eastAsia" w:ascii="宋体" w:hAnsi="宋体" w:eastAsia="宋体" w:cs="宋体"/>
                <w:bCs/>
                <w:sz w:val="18"/>
                <w:szCs w:val="18"/>
              </w:rPr>
            </w:pPr>
            <w:bookmarkStart w:id="14" w:name="_Hlk517510683"/>
            <w:r>
              <w:rPr>
                <w:rFonts w:hint="eastAsia" w:ascii="宋体" w:hAnsi="宋体" w:eastAsia="宋体" w:cs="宋体"/>
                <w:bCs/>
                <w:sz w:val="18"/>
                <w:szCs w:val="18"/>
              </w:rPr>
              <w:t>4</w:t>
            </w:r>
          </w:p>
        </w:tc>
        <w:tc>
          <w:tcPr>
            <w:tcW w:w="2905"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Benzyl 4-hydroxybenzoate</w:t>
            </w:r>
          </w:p>
        </w:tc>
        <w:tc>
          <w:tcPr>
            <w:tcW w:w="2410"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4-羟基苯甲酸苯甲酯</w:t>
            </w:r>
          </w:p>
        </w:tc>
        <w:tc>
          <w:tcPr>
            <w:tcW w:w="1417"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94-18-8</w:t>
            </w:r>
          </w:p>
        </w:tc>
        <w:tc>
          <w:tcPr>
            <w:tcW w:w="1382"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99</w:t>
            </w: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5" w:type="dxa"/>
            <w:vAlign w:val="center"/>
          </w:tcPr>
          <w:p>
            <w:pPr>
              <w:jc w:val="center"/>
              <w:rPr>
                <w:rFonts w:hint="eastAsia" w:ascii="宋体" w:hAnsi="宋体" w:eastAsia="宋体" w:cs="宋体"/>
                <w:bCs/>
                <w:sz w:val="18"/>
                <w:szCs w:val="18"/>
              </w:rPr>
            </w:pPr>
            <w:bookmarkStart w:id="15" w:name="_Hlk517510690"/>
            <w:r>
              <w:rPr>
                <w:rFonts w:hint="eastAsia" w:ascii="宋体" w:hAnsi="宋体" w:eastAsia="宋体" w:cs="宋体"/>
                <w:bCs/>
                <w:sz w:val="18"/>
                <w:szCs w:val="18"/>
              </w:rPr>
              <w:t>5</w:t>
            </w:r>
          </w:p>
        </w:tc>
        <w:tc>
          <w:tcPr>
            <w:tcW w:w="2905"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Pentyl 4-hydroxybenzoate</w:t>
            </w:r>
          </w:p>
        </w:tc>
        <w:tc>
          <w:tcPr>
            <w:tcW w:w="2410"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4-羟基苯甲酸正戊酯</w:t>
            </w:r>
          </w:p>
        </w:tc>
        <w:tc>
          <w:tcPr>
            <w:tcW w:w="1417"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6521-29-5</w:t>
            </w:r>
          </w:p>
        </w:tc>
        <w:tc>
          <w:tcPr>
            <w:tcW w:w="1382"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98</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5" w:type="dxa"/>
            <w:vAlign w:val="center"/>
          </w:tcPr>
          <w:p>
            <w:pPr>
              <w:jc w:val="center"/>
              <w:rPr>
                <w:rFonts w:hint="eastAsia" w:ascii="宋体" w:hAnsi="宋体" w:eastAsia="宋体" w:cs="宋体"/>
                <w:bCs/>
                <w:sz w:val="18"/>
                <w:szCs w:val="18"/>
              </w:rPr>
            </w:pPr>
            <w:bookmarkStart w:id="16" w:name="_Hlk517510696"/>
            <w:r>
              <w:rPr>
                <w:rFonts w:hint="eastAsia" w:ascii="宋体" w:hAnsi="宋体" w:eastAsia="宋体" w:cs="宋体"/>
                <w:bCs/>
                <w:sz w:val="18"/>
                <w:szCs w:val="18"/>
              </w:rPr>
              <w:t>6</w:t>
            </w:r>
          </w:p>
        </w:tc>
        <w:tc>
          <w:tcPr>
            <w:tcW w:w="2905"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4-Hydroxybenzoic acid</w:t>
            </w:r>
          </w:p>
        </w:tc>
        <w:tc>
          <w:tcPr>
            <w:tcW w:w="2410"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4-羟基苯甲酸</w:t>
            </w:r>
          </w:p>
        </w:tc>
        <w:tc>
          <w:tcPr>
            <w:tcW w:w="1417"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99-96-7</w:t>
            </w:r>
          </w:p>
        </w:tc>
        <w:tc>
          <w:tcPr>
            <w:tcW w:w="1382"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99.7</w:t>
            </w:r>
          </w:p>
        </w:tc>
      </w:tr>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5" w:type="dxa"/>
            <w:vAlign w:val="center"/>
          </w:tcPr>
          <w:p>
            <w:pPr>
              <w:jc w:val="center"/>
              <w:rPr>
                <w:rFonts w:hint="eastAsia" w:ascii="宋体" w:hAnsi="宋体" w:eastAsia="宋体" w:cs="宋体"/>
                <w:bCs/>
                <w:sz w:val="18"/>
                <w:szCs w:val="18"/>
              </w:rPr>
            </w:pPr>
            <w:bookmarkStart w:id="17" w:name="_Hlk517510703"/>
            <w:r>
              <w:rPr>
                <w:rFonts w:hint="eastAsia" w:ascii="宋体" w:hAnsi="宋体" w:eastAsia="宋体" w:cs="宋体"/>
                <w:bCs/>
                <w:sz w:val="18"/>
                <w:szCs w:val="18"/>
              </w:rPr>
              <w:t>7</w:t>
            </w:r>
          </w:p>
        </w:tc>
        <w:tc>
          <w:tcPr>
            <w:tcW w:w="2905"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Methylparaben</w:t>
            </w:r>
          </w:p>
        </w:tc>
        <w:tc>
          <w:tcPr>
            <w:tcW w:w="2410"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4-羟基苯甲酸甲酯</w:t>
            </w:r>
          </w:p>
        </w:tc>
        <w:tc>
          <w:tcPr>
            <w:tcW w:w="1417"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99-76-3</w:t>
            </w:r>
          </w:p>
        </w:tc>
        <w:tc>
          <w:tcPr>
            <w:tcW w:w="1382"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99.5</w:t>
            </w:r>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5" w:type="dxa"/>
            <w:vAlign w:val="center"/>
          </w:tcPr>
          <w:p>
            <w:pPr>
              <w:jc w:val="center"/>
              <w:rPr>
                <w:rFonts w:hint="eastAsia" w:ascii="宋体" w:hAnsi="宋体" w:eastAsia="宋体" w:cs="宋体"/>
                <w:bCs/>
                <w:sz w:val="18"/>
                <w:szCs w:val="18"/>
              </w:rPr>
            </w:pPr>
            <w:bookmarkStart w:id="18" w:name="_Hlk517510710"/>
            <w:r>
              <w:rPr>
                <w:rFonts w:hint="eastAsia" w:ascii="宋体" w:hAnsi="宋体" w:eastAsia="宋体" w:cs="宋体"/>
                <w:bCs/>
                <w:sz w:val="18"/>
                <w:szCs w:val="18"/>
              </w:rPr>
              <w:t>8</w:t>
            </w:r>
          </w:p>
        </w:tc>
        <w:tc>
          <w:tcPr>
            <w:tcW w:w="2905"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Butylparaben</w:t>
            </w:r>
          </w:p>
        </w:tc>
        <w:tc>
          <w:tcPr>
            <w:tcW w:w="2410"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4-羟基苯甲酸丁酯</w:t>
            </w:r>
          </w:p>
        </w:tc>
        <w:tc>
          <w:tcPr>
            <w:tcW w:w="1417"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94-26-8</w:t>
            </w:r>
          </w:p>
        </w:tc>
        <w:tc>
          <w:tcPr>
            <w:tcW w:w="1382"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100</w:t>
            </w:r>
          </w:p>
        </w:tc>
      </w:tr>
      <w:bookmark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5" w:type="dxa"/>
            <w:vAlign w:val="center"/>
          </w:tcPr>
          <w:p>
            <w:pPr>
              <w:jc w:val="center"/>
              <w:rPr>
                <w:rFonts w:hint="eastAsia" w:ascii="宋体" w:hAnsi="宋体" w:eastAsia="宋体" w:cs="宋体"/>
                <w:bCs/>
                <w:sz w:val="18"/>
                <w:szCs w:val="18"/>
              </w:rPr>
            </w:pPr>
            <w:bookmarkStart w:id="19" w:name="_Hlk517510730"/>
            <w:r>
              <w:rPr>
                <w:rFonts w:hint="eastAsia" w:ascii="宋体" w:hAnsi="宋体" w:eastAsia="宋体" w:cs="宋体"/>
                <w:bCs/>
                <w:sz w:val="18"/>
                <w:szCs w:val="18"/>
              </w:rPr>
              <w:t>9</w:t>
            </w:r>
          </w:p>
        </w:tc>
        <w:tc>
          <w:tcPr>
            <w:tcW w:w="2905"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Propylparaben</w:t>
            </w:r>
          </w:p>
        </w:tc>
        <w:tc>
          <w:tcPr>
            <w:tcW w:w="2410"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4-羟基苯甲酸丙酯</w:t>
            </w:r>
          </w:p>
        </w:tc>
        <w:tc>
          <w:tcPr>
            <w:tcW w:w="1417"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94-13-3</w:t>
            </w:r>
          </w:p>
        </w:tc>
        <w:tc>
          <w:tcPr>
            <w:tcW w:w="1382"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99.5</w:t>
            </w:r>
          </w:p>
        </w:tc>
      </w:tr>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55" w:type="dxa"/>
            <w:vAlign w:val="center"/>
          </w:tcPr>
          <w:p>
            <w:pPr>
              <w:jc w:val="center"/>
              <w:rPr>
                <w:rFonts w:hint="eastAsia" w:ascii="宋体" w:hAnsi="宋体" w:eastAsia="宋体" w:cs="宋体"/>
                <w:bCs/>
                <w:sz w:val="18"/>
                <w:szCs w:val="18"/>
              </w:rPr>
            </w:pPr>
            <w:bookmarkStart w:id="20" w:name="_Hlk517510765"/>
            <w:r>
              <w:rPr>
                <w:rFonts w:hint="eastAsia" w:ascii="宋体" w:hAnsi="宋体" w:eastAsia="宋体" w:cs="宋体"/>
                <w:bCs/>
                <w:sz w:val="18"/>
                <w:szCs w:val="18"/>
              </w:rPr>
              <w:t>10</w:t>
            </w:r>
          </w:p>
        </w:tc>
        <w:tc>
          <w:tcPr>
            <w:tcW w:w="2905"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Ethylparaben</w:t>
            </w:r>
          </w:p>
        </w:tc>
        <w:tc>
          <w:tcPr>
            <w:tcW w:w="2410"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4-羟基苯甲酸乙酯</w:t>
            </w:r>
          </w:p>
        </w:tc>
        <w:tc>
          <w:tcPr>
            <w:tcW w:w="1417"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120-47-8</w:t>
            </w:r>
          </w:p>
        </w:tc>
        <w:tc>
          <w:tcPr>
            <w:tcW w:w="1382" w:type="dxa"/>
            <w:vAlign w:val="center"/>
          </w:tcPr>
          <w:p>
            <w:pPr>
              <w:jc w:val="center"/>
              <w:rPr>
                <w:rFonts w:hint="eastAsia" w:ascii="宋体" w:hAnsi="宋体" w:eastAsia="宋体" w:cs="宋体"/>
                <w:bCs/>
                <w:sz w:val="18"/>
                <w:szCs w:val="18"/>
              </w:rPr>
            </w:pPr>
            <w:r>
              <w:rPr>
                <w:rFonts w:hint="eastAsia" w:ascii="宋体" w:hAnsi="宋体" w:eastAsia="宋体" w:cs="宋体"/>
                <w:bCs/>
                <w:sz w:val="18"/>
                <w:szCs w:val="18"/>
              </w:rPr>
              <w:t>100</w:t>
            </w:r>
          </w:p>
        </w:tc>
      </w:tr>
      <w:bookmarkEnd w:id="20"/>
    </w:tbl>
    <w:p>
      <w:pPr>
        <w:rPr>
          <w:rFonts w:ascii="Times New Roman" w:hAnsi="Times New Roman"/>
        </w:rPr>
        <w:sectPr>
          <w:footerReference r:id="rId31" w:type="default"/>
          <w:headerReference r:id="rId30" w:type="even"/>
          <w:footerReference r:id="rId32" w:type="even"/>
          <w:type w:val="continuous"/>
          <w:pgSz w:w="11906" w:h="16838"/>
          <w:pgMar w:top="284" w:right="1134" w:bottom="1134" w:left="1418" w:header="1418" w:footer="1134" w:gutter="0"/>
          <w:pgNumType w:fmt="decimal"/>
          <w:cols w:space="720" w:num="1"/>
          <w:titlePg/>
          <w:docGrid w:type="lines" w:linePitch="312" w:charSpace="0"/>
        </w:sectPr>
      </w:pPr>
    </w:p>
    <w:p>
      <w:pPr>
        <w:spacing w:before="468" w:beforeLines="150"/>
        <w:jc w:val="center"/>
        <w:rPr>
          <w:rFonts w:hint="eastAsia" w:ascii="黑体" w:hAnsi="黑体" w:eastAsia="黑体" w:cs="黑体"/>
        </w:rPr>
      </w:pPr>
      <w:r>
        <w:rPr>
          <w:rFonts w:ascii="Times New Roman" w:hAnsi="Times New Roman"/>
        </w:rPr>
        <w:br w:type="page"/>
      </w:r>
      <w:r>
        <w:rPr>
          <w:rFonts w:hint="eastAsia" w:ascii="黑体" w:hAnsi="黑体" w:eastAsia="黑体" w:cs="黑体"/>
        </w:rPr>
        <w:t>附录C</w:t>
      </w:r>
    </w:p>
    <w:p>
      <w:pPr>
        <w:jc w:val="center"/>
        <w:rPr>
          <w:rFonts w:hint="eastAsia" w:ascii="黑体" w:hAnsi="黑体" w:eastAsia="黑体" w:cs="黑体"/>
          <w:szCs w:val="21"/>
        </w:rPr>
      </w:pPr>
      <w:r>
        <w:rPr>
          <w:rFonts w:hint="eastAsia" w:ascii="黑体" w:hAnsi="黑体" w:eastAsia="黑体" w:cs="黑体"/>
          <w:szCs w:val="21"/>
        </w:rPr>
        <w:t>（资料性附录）</w:t>
      </w:r>
    </w:p>
    <w:p>
      <w:pPr>
        <w:jc w:val="center"/>
        <w:rPr>
          <w:rFonts w:ascii="Times New Roman" w:hAnsi="Times New Roman" w:eastAsia="黑体"/>
          <w:szCs w:val="21"/>
        </w:rPr>
      </w:pPr>
    </w:p>
    <w:p>
      <w:pPr>
        <w:jc w:val="center"/>
        <w:rPr>
          <w:rFonts w:ascii="Times New Roman" w:hAnsi="Times New Roman"/>
          <w:b/>
        </w:rPr>
      </w:pPr>
      <w:r>
        <w:rPr>
          <w:rFonts w:ascii="Times New Roman" w:hAnsi="Times New Roman"/>
          <w:b/>
        </w:rPr>
        <w:drawing>
          <wp:inline distT="0" distB="0" distL="0" distR="0">
            <wp:extent cx="6343015" cy="2760980"/>
            <wp:effectExtent l="0" t="0" r="0" b="0"/>
            <wp:docPr id="24" name="图片 5" descr="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 descr="1-6.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6343015" cy="2760980"/>
                    </a:xfrm>
                    <a:prstGeom prst="rect">
                      <a:avLst/>
                    </a:prstGeom>
                    <a:noFill/>
                    <a:ln>
                      <a:noFill/>
                    </a:ln>
                  </pic:spPr>
                </pic:pic>
              </a:graphicData>
            </a:graphic>
          </wp:inline>
        </w:drawing>
      </w:r>
    </w:p>
    <w:p>
      <w:pPr>
        <w:jc w:val="center"/>
        <w:rPr>
          <w:rFonts w:ascii="Times New Roman" w:hAnsi="Times New Roman"/>
          <w:b/>
        </w:rPr>
      </w:pPr>
      <w:r>
        <w:rPr>
          <w:rFonts w:ascii="Times New Roman" w:hAnsi="Times New Roman"/>
          <w:b/>
        </w:rPr>
        <w:drawing>
          <wp:inline distT="0" distB="0" distL="0" distR="0">
            <wp:extent cx="6279515" cy="1743075"/>
            <wp:effectExtent l="0" t="0" r="0" b="0"/>
            <wp:docPr id="23" name="Picture 40" descr="7-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40" descr="7-10.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6279515" cy="1743075"/>
                    </a:xfrm>
                    <a:prstGeom prst="rect">
                      <a:avLst/>
                    </a:prstGeom>
                    <a:noFill/>
                    <a:ln>
                      <a:noFill/>
                    </a:ln>
                  </pic:spPr>
                </pic:pic>
              </a:graphicData>
            </a:graphic>
          </wp:inline>
        </w:drawing>
      </w:r>
    </w:p>
    <w:p>
      <w:pPr>
        <w:jc w:val="left"/>
        <w:rPr>
          <w:rFonts w:hint="eastAsia" w:ascii="宋体" w:hAnsi="宋体" w:eastAsia="宋体" w:cs="宋体"/>
          <w:sz w:val="18"/>
          <w:szCs w:val="21"/>
        </w:rPr>
      </w:pPr>
      <w:r>
        <w:rPr>
          <w:rFonts w:hint="eastAsia" w:ascii="宋体" w:hAnsi="宋体" w:eastAsia="宋体" w:cs="宋体"/>
          <w:sz w:val="18"/>
          <w:szCs w:val="21"/>
        </w:rPr>
        <w:t>说明：</w:t>
      </w:r>
    </w:p>
    <w:p>
      <w:pPr>
        <w:rPr>
          <w:rFonts w:hint="eastAsia" w:ascii="宋体" w:hAnsi="宋体" w:eastAsia="宋体" w:cs="宋体"/>
          <w:sz w:val="18"/>
          <w:szCs w:val="21"/>
        </w:rPr>
      </w:pPr>
      <w:r>
        <w:rPr>
          <w:rFonts w:hint="eastAsia" w:ascii="宋体" w:hAnsi="宋体" w:eastAsia="宋体" w:cs="宋体"/>
          <w:sz w:val="18"/>
          <w:szCs w:val="21"/>
        </w:rPr>
        <w:t>1-4-羟基苯甲酸，保留时间：2.6min</w:t>
      </w:r>
    </w:p>
    <w:p>
      <w:pPr>
        <w:rPr>
          <w:rFonts w:hint="eastAsia" w:ascii="宋体" w:hAnsi="宋体" w:eastAsia="宋体" w:cs="宋体"/>
          <w:sz w:val="18"/>
          <w:szCs w:val="21"/>
        </w:rPr>
      </w:pPr>
      <w:r>
        <w:rPr>
          <w:rFonts w:hint="eastAsia" w:ascii="宋体" w:hAnsi="宋体" w:eastAsia="宋体" w:cs="宋体"/>
          <w:sz w:val="18"/>
          <w:szCs w:val="21"/>
        </w:rPr>
        <w:t>2-4-羟基苯甲酸甲酯，保留时间：6.1min</w:t>
      </w:r>
    </w:p>
    <w:p>
      <w:pPr>
        <w:rPr>
          <w:rFonts w:hint="eastAsia" w:ascii="宋体" w:hAnsi="宋体" w:eastAsia="宋体" w:cs="宋体"/>
          <w:sz w:val="18"/>
          <w:szCs w:val="21"/>
        </w:rPr>
      </w:pPr>
      <w:r>
        <w:rPr>
          <w:rFonts w:hint="eastAsia" w:ascii="宋体" w:hAnsi="宋体" w:eastAsia="宋体" w:cs="宋体"/>
          <w:sz w:val="18"/>
          <w:szCs w:val="21"/>
        </w:rPr>
        <w:t>3-4-羟基苯甲酸乙酯，保留时间：7.7min</w:t>
      </w:r>
    </w:p>
    <w:p>
      <w:pPr>
        <w:rPr>
          <w:rFonts w:hint="eastAsia" w:ascii="宋体" w:hAnsi="宋体" w:eastAsia="宋体" w:cs="宋体"/>
          <w:sz w:val="18"/>
          <w:szCs w:val="21"/>
        </w:rPr>
      </w:pPr>
      <w:r>
        <w:rPr>
          <w:rFonts w:hint="eastAsia" w:ascii="宋体" w:hAnsi="宋体" w:eastAsia="宋体" w:cs="宋体"/>
          <w:sz w:val="18"/>
          <w:szCs w:val="21"/>
        </w:rPr>
        <w:t>4-4-羟基苯甲酸异丙酯，保留时间：9.6min</w:t>
      </w:r>
    </w:p>
    <w:p>
      <w:pPr>
        <w:rPr>
          <w:rFonts w:hint="eastAsia" w:ascii="宋体" w:hAnsi="宋体" w:eastAsia="宋体" w:cs="宋体"/>
          <w:sz w:val="18"/>
          <w:szCs w:val="21"/>
        </w:rPr>
      </w:pPr>
      <w:r>
        <w:rPr>
          <w:rFonts w:hint="eastAsia" w:ascii="宋体" w:hAnsi="宋体" w:eastAsia="宋体" w:cs="宋体"/>
          <w:sz w:val="18"/>
          <w:szCs w:val="21"/>
        </w:rPr>
        <w:t>5-4-羟基苯甲酸丙酯，保留时间：10.2min</w:t>
      </w:r>
    </w:p>
    <w:p>
      <w:pPr>
        <w:rPr>
          <w:rFonts w:hint="eastAsia" w:ascii="宋体" w:hAnsi="宋体" w:eastAsia="宋体" w:cs="宋体"/>
          <w:sz w:val="18"/>
          <w:szCs w:val="21"/>
        </w:rPr>
      </w:pPr>
      <w:r>
        <w:rPr>
          <w:rFonts w:hint="eastAsia" w:ascii="宋体" w:hAnsi="宋体" w:eastAsia="宋体" w:cs="宋体"/>
          <w:sz w:val="18"/>
          <w:szCs w:val="21"/>
        </w:rPr>
        <w:t>6-4-羟基苯甲酸苯酯，保留时间：11.6min</w:t>
      </w:r>
    </w:p>
    <w:p>
      <w:pPr>
        <w:rPr>
          <w:rFonts w:hint="eastAsia" w:ascii="宋体" w:hAnsi="宋体" w:eastAsia="宋体" w:cs="宋体"/>
          <w:sz w:val="18"/>
          <w:szCs w:val="21"/>
        </w:rPr>
      </w:pPr>
      <w:r>
        <w:rPr>
          <w:rFonts w:hint="eastAsia" w:ascii="宋体" w:hAnsi="宋体" w:eastAsia="宋体" w:cs="宋体"/>
          <w:sz w:val="18"/>
          <w:szCs w:val="21"/>
        </w:rPr>
        <w:t>7-4-羟基苯甲酸异丁酯，保留时间：13.3min</w:t>
      </w:r>
    </w:p>
    <w:p>
      <w:pPr>
        <w:rPr>
          <w:rFonts w:hint="eastAsia" w:ascii="宋体" w:hAnsi="宋体" w:eastAsia="宋体" w:cs="宋体"/>
          <w:sz w:val="18"/>
          <w:szCs w:val="21"/>
        </w:rPr>
      </w:pPr>
      <w:r>
        <w:rPr>
          <w:rFonts w:hint="eastAsia" w:ascii="宋体" w:hAnsi="宋体" w:eastAsia="宋体" w:cs="宋体"/>
          <w:sz w:val="18"/>
          <w:szCs w:val="21"/>
        </w:rPr>
        <w:t>8-4-羟基苯甲酸丁酯，保留时间：13.7min</w:t>
      </w:r>
    </w:p>
    <w:p>
      <w:pPr>
        <w:rPr>
          <w:rFonts w:hint="eastAsia" w:ascii="宋体" w:hAnsi="宋体" w:eastAsia="宋体" w:cs="宋体"/>
          <w:sz w:val="18"/>
          <w:szCs w:val="21"/>
        </w:rPr>
      </w:pPr>
      <w:r>
        <w:rPr>
          <w:rFonts w:hint="eastAsia" w:ascii="宋体" w:hAnsi="宋体" w:eastAsia="宋体" w:cs="宋体"/>
          <w:sz w:val="18"/>
          <w:szCs w:val="21"/>
        </w:rPr>
        <w:t>9-4-羟基苯甲酸苯甲酯，保留时间：13.8min</w:t>
      </w:r>
    </w:p>
    <w:p>
      <w:pPr>
        <w:rPr>
          <w:rFonts w:hint="eastAsia" w:ascii="宋体" w:hAnsi="宋体" w:eastAsia="宋体" w:cs="宋体"/>
          <w:sz w:val="18"/>
          <w:szCs w:val="21"/>
        </w:rPr>
      </w:pPr>
      <w:r>
        <w:rPr>
          <w:rFonts w:hint="eastAsia" w:ascii="宋体" w:hAnsi="宋体" w:eastAsia="宋体" w:cs="宋体"/>
          <w:sz w:val="18"/>
          <w:szCs w:val="21"/>
        </w:rPr>
        <w:t>10-4-羟基苯甲酸正戊酯，保留时间：15.9min</w:t>
      </w:r>
    </w:p>
    <w:p>
      <w:pPr>
        <w:spacing w:before="156" w:beforeLines="50"/>
        <w:jc w:val="center"/>
        <w:rPr>
          <w:rFonts w:ascii="黑体" w:hAnsi="黑体" w:eastAsia="黑体" w:cs="黑体"/>
          <w:b/>
        </w:rPr>
      </w:pPr>
      <w:r>
        <w:rPr>
          <w:rFonts w:hint="eastAsia" w:ascii="黑体" w:hAnsi="黑体" w:eastAsia="黑体" w:cs="黑体"/>
        </w:rPr>
        <w:t>图C.1 10种羟苯酯类防腐剂标准溶液液相色谱图</w:t>
      </w:r>
    </w:p>
    <w:p>
      <w:pPr>
        <w:rPr>
          <w:rFonts w:ascii="Times New Roman" w:hAnsi="Times New Roman" w:eastAsia="黑体"/>
        </w:rPr>
      </w:pPr>
    </w:p>
    <w:sectPr>
      <w:headerReference r:id="rId33" w:type="default"/>
      <w:footerReference r:id="rId35" w:type="default"/>
      <w:headerReference r:id="rId34" w:type="even"/>
      <w:footerReference r:id="rId36" w:type="even"/>
      <w:type w:val="continuous"/>
      <w:pgSz w:w="11906" w:h="16838"/>
      <w:pgMar w:top="567" w:right="1134" w:bottom="1134" w:left="1418" w:header="1418" w:footer="1134" w:gutter="0"/>
      <w:pgNumType w:fmt="decimal"/>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1"/>
      <w:jc w:val="both"/>
    </w:pPr>
    <w:r>
      <mc:AlternateContent>
        <mc:Choice Requires="wps">
          <w:drawing>
            <wp:anchor distT="0" distB="0" distL="114300" distR="114300" simplePos="0" relativeHeight="251646976" behindDoc="0" locked="0" layoutInCell="1" allowOverlap="1">
              <wp:simplePos x="0" y="0"/>
              <wp:positionH relativeFrom="margin">
                <wp:align>right</wp:align>
              </wp:positionH>
              <wp:positionV relativeFrom="paragraph">
                <wp:posOffset>0</wp:posOffset>
              </wp:positionV>
              <wp:extent cx="236855" cy="139700"/>
              <wp:effectExtent l="2540" t="3810" r="0" b="0"/>
              <wp:wrapNone/>
              <wp:docPr id="22"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36855" cy="139700"/>
                      </a:xfrm>
                      <a:prstGeom prst="rect">
                        <a:avLst/>
                      </a:prstGeom>
                      <a:noFill/>
                      <a:ln>
                        <a:noFill/>
                      </a:ln>
                    </wps:spPr>
                    <wps:txbx>
                      <w:txbxContent>
                        <w:p>
                          <w:pPr>
                            <w:pStyle w:val="25"/>
                            <w:jc w:val="center"/>
                          </w:pPr>
                        </w:p>
                      </w:txbxContent>
                    </wps:txbx>
                    <wps:bodyPr rot="0" vert="horz" wrap="none" lIns="0" tIns="0" rIns="0" bIns="0" anchor="t" anchorCtr="0" upright="1">
                      <a:spAutoFit/>
                    </wps:bodyPr>
                  </wps:wsp>
                </a:graphicData>
              </a:graphic>
            </wp:anchor>
          </w:drawing>
        </mc:Choice>
        <mc:Fallback>
          <w:pict>
            <v:shape id="文本框 4" o:spid="_x0000_s1026" o:spt="202" type="#_x0000_t202" style="position:absolute;left:0pt;margin-top:0pt;height:11pt;width:18.65pt;mso-position-horizontal:right;mso-position-horizontal-relative:margin;mso-wrap-style:none;z-index:251646976;mso-width-relative:page;mso-height-relative:page;" filled="f" stroked="f" coordsize="21600,21600" o:gfxdata="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WH&#10;P9vRAAAAAwEAAA8AAAAAAAAAAQAgAAAAIgAAAGRycy9kb3ducmV2LnhtbFBLAQIUABQAAAAIAIdO&#10;4kC6DWS78QEAALUDAAAOAAAAAAAAAAEAIAAAACABAABkcnMvZTJvRG9jLnhtbFBLBQYAAAAABgAG&#10;AFkBAACDBQAAAAA=&#10;">
              <v:fill on="f" focussize="0,0"/>
              <v:stroke on="f"/>
              <v:imagedata o:title=""/>
              <o:lock v:ext="edit" aspectratio="f"/>
              <v:textbox inset="0mm,0mm,0mm,0mm" style="mso-fit-shape-to-text:t;">
                <w:txbxContent>
                  <w:p>
                    <w:pPr>
                      <w:pStyle w:val="25"/>
                      <w:jc w:val="center"/>
                    </w:pPr>
                  </w:p>
                </w:txbxContent>
              </v:textbox>
            </v:shape>
          </w:pict>
        </mc:Fallback>
      </mc:AlternateContent>
    </w:r>
    <w:r>
      <mc:AlternateContent>
        <mc:Choice Requires="wps">
          <w:drawing>
            <wp:anchor distT="0" distB="0" distL="114300" distR="114300" simplePos="0" relativeHeight="251645952" behindDoc="0" locked="0" layoutInCell="1" allowOverlap="1">
              <wp:simplePos x="0" y="0"/>
              <wp:positionH relativeFrom="margin">
                <wp:align>center</wp:align>
              </wp:positionH>
              <wp:positionV relativeFrom="paragraph">
                <wp:posOffset>0</wp:posOffset>
              </wp:positionV>
              <wp:extent cx="236855" cy="139700"/>
              <wp:effectExtent l="0" t="3810" r="4445" b="0"/>
              <wp:wrapNone/>
              <wp:docPr id="21"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36855" cy="139700"/>
                      </a:xfrm>
                      <a:prstGeom prst="rect">
                        <a:avLst/>
                      </a:prstGeom>
                      <a:noFill/>
                      <a:ln>
                        <a:noFill/>
                      </a:ln>
                    </wps:spPr>
                    <wps:txbx>
                      <w:txbxContent>
                        <w:p>
                          <w:pPr>
                            <w:pStyle w:val="25"/>
                          </w:pPr>
                        </w:p>
                      </w:txbxContent>
                    </wps:txbx>
                    <wps:bodyPr rot="0" vert="horz" wrap="none" lIns="0" tIns="0" rIns="0" bIns="0" anchor="t" anchorCtr="0" upright="1">
                      <a:spAutoFit/>
                    </wps:bodyPr>
                  </wps:wsp>
                </a:graphicData>
              </a:graphic>
            </wp:anchor>
          </w:drawing>
        </mc:Choice>
        <mc:Fallback>
          <w:pict>
            <v:shape id="文本框 3" o:spid="_x0000_s1026" o:spt="202" type="#_x0000_t202" style="position:absolute;left:0pt;margin-top:0pt;height:11pt;width:18.65pt;mso-position-horizontal:center;mso-position-horizontal-relative:margin;mso-wrap-style:none;z-index:251645952;mso-width-relative:page;mso-height-relative:page;" filled="f" stroked="f" coordsize="21600,21600" o:gfxdata="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WH&#10;P9vRAAAAAwEAAA8AAAAAAAAAAQAgAAAAIgAAAGRycy9kb3ducmV2LnhtbFBLAQIUABQAAAAIAIdO&#10;4kCpwVjB8QEAALUDAAAOAAAAAAAAAAEAIAAAACABAABkcnMvZTJvRG9jLnhtbFBLBQYAAAAABgAG&#10;AFkBAACDBQAAAAA=&#10;">
              <v:fill on="f" focussize="0,0"/>
              <v:stroke on="f"/>
              <v:imagedata o:title=""/>
              <o:lock v:ext="edit" aspectratio="f"/>
              <v:textbox inset="0mm,0mm,0mm,0mm" style="mso-fit-shape-to-text:t;">
                <w:txbxContent>
                  <w:p>
                    <w:pPr>
                      <w:pStyle w:val="25"/>
                    </w:pPr>
                  </w:p>
                </w:txbxContent>
              </v:textbox>
            </v:shape>
          </w:pict>
        </mc:Fallback>
      </mc:AlternateContent>
    </w:r>
    <w:r>
      <mc:AlternateContent>
        <mc:Choice Requires="wps">
          <w:drawing>
            <wp:anchor distT="0" distB="0" distL="114300" distR="114300" simplePos="0" relativeHeight="251644928" behindDoc="0" locked="0" layoutInCell="1" allowOverlap="1">
              <wp:simplePos x="0" y="0"/>
              <wp:positionH relativeFrom="margin">
                <wp:align>left</wp:align>
              </wp:positionH>
              <wp:positionV relativeFrom="paragraph">
                <wp:posOffset>0</wp:posOffset>
              </wp:positionV>
              <wp:extent cx="5911215" cy="147955"/>
              <wp:effectExtent l="0" t="0" r="0" b="0"/>
              <wp:wrapNone/>
              <wp:docPr id="20" name="文本框 7"/>
              <wp:cNvGraphicFramePr/>
              <a:graphic xmlns:a="http://schemas.openxmlformats.org/drawingml/2006/main">
                <a:graphicData uri="http://schemas.microsoft.com/office/word/2010/wordprocessingShape">
                  <wps:wsp>
                    <wps:cNvSpPr txBox="1"/>
                    <wps:spPr>
                      <a:xfrm>
                        <a:off x="0" y="0"/>
                        <a:ext cx="5911215" cy="147955"/>
                      </a:xfrm>
                      <a:prstGeom prst="rect">
                        <a:avLst/>
                      </a:prstGeom>
                      <a:noFill/>
                      <a:ln w="9525">
                        <a:noFill/>
                      </a:ln>
                    </wps:spPr>
                    <wps:txbx>
                      <w:txbxContent>
                        <w:p>
                          <w:pPr>
                            <w:pStyle w:val="25"/>
                            <w:rPr>
                              <w:rFonts w:ascii="仿宋" w:hAnsi="仿宋" w:eastAsia="仿宋" w:cs="仿宋"/>
                            </w:rPr>
                          </w:pPr>
                        </w:p>
                      </w:txbxContent>
                    </wps:txbx>
                    <wps:bodyPr wrap="square" lIns="0" tIns="0" rIns="0" bIns="0">
                      <a:spAutoFit/>
                    </wps:bodyPr>
                  </wps:wsp>
                </a:graphicData>
              </a:graphic>
            </wp:anchor>
          </w:drawing>
        </mc:Choice>
        <mc:Fallback>
          <w:pict>
            <v:shape id="文本框 7" o:spid="_x0000_s1026" o:spt="202" type="#_x0000_t202" style="position:absolute;left:0pt;margin-top:0pt;height:11.65pt;width:465.45pt;mso-position-horizontal:left;mso-position-horizontal-relative:margin;z-index:251644928;mso-width-relative:page;mso-height-relative:page;" filled="f" stroked="f" coordsize="21600,21600" o:gfxdata="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po6n+NMAAAAEAQAADwAAAAAAAAABACAAAAAiAAAAZHJzL2Rvd25yZXYueG1sUEsBAhQAFAAAAAgA&#10;h07iQLoNJKO4AQAASgMAAA4AAAAAAAAAAQAgAAAAIgEAAGRycy9lMm9Eb2MueG1sUEsFBgAAAAAG&#10;AAYAWQEAAEwFAAAAAA==&#10;">
              <v:fill on="f" focussize="0,0"/>
              <v:stroke on="f"/>
              <v:imagedata o:title=""/>
              <o:lock v:ext="edit" aspectratio="f"/>
              <v:textbox inset="0mm,0mm,0mm,0mm" style="mso-fit-shape-to-text:t;">
                <w:txbxContent>
                  <w:p>
                    <w:pPr>
                      <w:pStyle w:val="25"/>
                      <w:rPr>
                        <w:rFonts w:ascii="仿宋" w:hAnsi="仿宋" w:eastAsia="仿宋" w:cs="仿宋"/>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left" w:pos="7431"/>
        <w:tab w:val="right" w:pos="9264"/>
      </w:tabs>
      <w:jc w:val="left"/>
    </w:pPr>
    <w:r>
      <w:rPr>
        <w:rFonts w:hint="eastAsia" w:ascii="宋体" w:hAnsi="宋体" w:eastAsia="宋体" w:cs="宋体"/>
      </w:rPr>
      <w:t>2</w:t>
    </w:r>
    <w:r>
      <w:rPr>
        <w:rFonts w:hint="eastAsia"/>
      </w:rPr>
      <w:tab/>
    </w:r>
    <w:r>
      <w:rPr>
        <w:rFonts w:hint="eastAsia"/>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677"/>
        <w:tab w:val="right" w:pos="9354"/>
      </w:tabs>
    </w:pPr>
    <w:r>
      <w:rPr>
        <w:rFonts w:hint="eastAsia" w:ascii="宋体" w:hAnsi="宋体" w:eastAsia="宋体" w:cs="宋体"/>
        <w:lang w:val="en-US" w:eastAsia="zh-CN"/>
      </w:rPr>
      <w:t>6</w:t>
    </w:r>
    <w:r>
      <w:tab/>
    </w:r>
    <w: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677"/>
        <w:tab w:val="right" w:pos="9354"/>
      </w:tabs>
    </w:pPr>
    <w:r>
      <w:rPr>
        <w:rFonts w:hint="eastAsia" w:ascii="宋体" w:hAnsi="宋体" w:eastAsia="宋体" w:cs="宋体"/>
      </w:rPr>
      <w:t>4</w:t>
    </w:r>
    <w:r>
      <w:tab/>
    </w:r>
    <w: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right" w:pos="9354"/>
      </w:tabs>
      <w:jc w:val="right"/>
    </w:pPr>
    <w:r>
      <w:rPr>
        <w:rFonts w:hint="eastAsia" w:ascii="宋体" w:hAnsi="宋体" w:cs="宋体"/>
        <w:lang w:val="en-US" w:eastAsia="zh-CN"/>
      </w:rPr>
      <w:t xml:space="preserve">                                                                                                    </w:t>
    </w:r>
    <w:r>
      <w:rPr>
        <w:rFonts w:hint="eastAsia" w:ascii="宋体" w:hAnsi="宋体" w:eastAsia="宋体" w:cs="宋体"/>
        <w:lang w:val="en-US" w:eastAsia="zh-CN"/>
      </w:rPr>
      <w:t>5</w:t>
    </w:r>
    <w: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5</w:t>
    </w:r>
  </w:p>
  <w:p>
    <w:pPr>
      <w:pStyle w:val="25"/>
      <w:tabs>
        <w:tab w:val="center" w:pos="4677"/>
        <w:tab w:val="right" w:pos="9354"/>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677"/>
        <w:tab w:val="right" w:pos="9354"/>
      </w:tabs>
    </w:pPr>
    <w:r>
      <w:t>6</w:t>
    </w:r>
    <w:r>
      <w:tab/>
    </w:r>
    <w: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right" w:pos="9354"/>
      </w:tabs>
      <w:ind w:firstLine="9180" w:firstLineChars="5100"/>
      <w:jc w:val="both"/>
    </w:pPr>
    <w:r>
      <w:rPr>
        <w:rFonts w:hint="eastAsia" w:ascii="宋体" w:hAnsi="宋体" w:eastAsia="宋体" w:cs="宋体"/>
        <w:lang w:val="en-US" w:eastAsia="zh-CN"/>
      </w:rPr>
      <w:t>7</w:t>
    </w:r>
    <w: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677"/>
        <w:tab w:val="right" w:pos="9354"/>
      </w:tabs>
      <w:jc w:val="left"/>
      <w:rPr>
        <w:rFonts w:hint="eastAsia" w:eastAsia="宋体"/>
        <w:lang w:eastAsia="zh-CN"/>
      </w:rPr>
    </w:pPr>
    <w:r>
      <w:rPr>
        <w:rFonts w:hint="eastAsia"/>
        <w:lang w:val="en-US" w:eastAsia="zh-CN"/>
      </w:rPr>
      <w:t>8</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1"/>
      <w:rPr>
        <w:rFonts w:hint="eastAsia" w:ascii="宋体" w:hAnsi="宋体" w:eastAsia="宋体" w:cs="宋体"/>
        <w:lang w:val="en-US" w:eastAsia="zh-CN"/>
      </w:rPr>
    </w:pPr>
    <w:r>
      <w:rPr>
        <w:rFonts w:hint="eastAsia" w:ascii="宋体" w:hAnsi="宋体" w:eastAsia="宋体" w:cs="宋体"/>
        <w:lang w:val="en-US" w:eastAsia="zh-CN"/>
      </w:rPr>
      <w:t>9</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677"/>
        <w:tab w:val="right" w:pos="9354"/>
      </w:tabs>
    </w:pPr>
    <w:r>
      <w:tab/>
    </w:r>
    <w:r>
      <w:tab/>
    </w:r>
    <w: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right" w:pos="9354"/>
      </w:tabs>
    </w:pPr>
    <w:r>
      <mc:AlternateContent>
        <mc:Choice Requires="wps">
          <w:drawing>
            <wp:anchor distT="0" distB="0" distL="114300" distR="114300" simplePos="0" relativeHeight="251648000" behindDoc="0" locked="0" layoutInCell="1" allowOverlap="1">
              <wp:simplePos x="0" y="0"/>
              <wp:positionH relativeFrom="margin">
                <wp:align>center</wp:align>
              </wp:positionH>
              <wp:positionV relativeFrom="paragraph">
                <wp:posOffset>0</wp:posOffset>
              </wp:positionV>
              <wp:extent cx="191770" cy="139700"/>
              <wp:effectExtent l="2540" t="2540" r="0" b="635"/>
              <wp:wrapNone/>
              <wp:docPr id="14"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91770" cy="139700"/>
                      </a:xfrm>
                      <a:prstGeom prst="rect">
                        <a:avLst/>
                      </a:prstGeom>
                      <a:noFill/>
                      <a:ln>
                        <a:noFill/>
                      </a:ln>
                    </wps:spPr>
                    <wps:txbx>
                      <w:txbxContent>
                        <w:p>
                          <w:pPr>
                            <w:pStyle w:val="25"/>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6" o:spid="_x0000_s1026" o:spt="202" type="#_x0000_t202" style="position:absolute;left:0pt;margin-top:0pt;height:11pt;width:15.1pt;mso-position-horizontal:center;mso-position-horizontal-relative:margin;mso-wrap-style:none;z-index:251648000;mso-width-relative:page;mso-height-relative:page;" filled="f" stroked="f" coordsize="21600,21600" o:gfxdata="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nb7qx&#10;0QAAAAMBAAAPAAAAAAAAAAEAIAAAACIAAABkcnMvZG93bnJldi54bWxQSwECFAAUAAAACACHTuJA&#10;HN705+8BAAC1AwAADgAAAAAAAAABACAAAAAgAQAAZHJzL2Uyb0RvYy54bWxQSwUGAAAAAAYABgBZ&#10;AQAAgQUAAAAA&#10;">
              <v:fill on="f" focussize="0,0"/>
              <v:stroke on="f"/>
              <v:imagedata o:title=""/>
              <o:lock v:ext="edit" aspectratio="f"/>
              <v:textbox inset="0mm,0mm,0mm,0mm" style="mso-fit-shape-to-text:t;">
                <w:txbxContent>
                  <w:p>
                    <w:pPr>
                      <w:pStyle w:val="25"/>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r>
      <w:t>2</w:t>
    </w: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mc:AlternateContent>
        <mc:Choice Requires="wps">
          <w:drawing>
            <wp:anchor distT="0" distB="0" distL="114300" distR="114300" simplePos="0" relativeHeight="2516490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7"/>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2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4902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6pebnPAAAABQEA&#10;AA8AAAAAAAAAAQAgAAAAIgAAAGRycy9kb3ducmV2LnhtbFBLAQIUABQAAAAIAIdO4kAOioOX6gEA&#10;ALcDAAAOAAAAAAAAAAEAIAAAAB4BAABkcnMvZTJvRG9jLnhtbFBLBQYAAAAABgAGAFkBAAB6BQAA&#10;AAA=&#10;">
              <v:fill on="f" focussize="0,0"/>
              <v:stroke on="f"/>
              <v:imagedata o:title=""/>
              <o:lock v:ext="edit" aspectratio="f"/>
              <v:textbox inset="0mm,0mm,0mm,0mm" style="mso-fit-shape-to-text:t;">
                <w:txbxContent>
                  <w:p>
                    <w:pPr>
                      <w:pStyle w:val="2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r>
      <w:rPr>
        <w:rFonts w:hint="eastAsia"/>
      </w:rPr>
      <w:t>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rPr>
        <w:rFonts w:hint="eastAsia" w:ascii="宋体" w:hAnsi="宋体" w:eastAsia="宋体" w:cs="宋体"/>
      </w:rPr>
      <mc:AlternateContent>
        <mc:Choice Requires="wps">
          <w:drawing>
            <wp:anchor distT="0" distB="0" distL="114300" distR="114300" simplePos="0" relativeHeight="251650048" behindDoc="0" locked="0" layoutInCell="1" allowOverlap="1">
              <wp:simplePos x="0" y="0"/>
              <wp:positionH relativeFrom="margin">
                <wp:align>center</wp:align>
              </wp:positionH>
              <wp:positionV relativeFrom="paragraph">
                <wp:posOffset>0</wp:posOffset>
              </wp:positionV>
              <wp:extent cx="236855" cy="139700"/>
              <wp:effectExtent l="0" t="2540" r="1905" b="635"/>
              <wp:wrapNone/>
              <wp:docPr id="13" name="文本框 8"/>
              <wp:cNvGraphicFramePr/>
              <a:graphic xmlns:a="http://schemas.openxmlformats.org/drawingml/2006/main">
                <a:graphicData uri="http://schemas.microsoft.com/office/word/2010/wordprocessingShape">
                  <wps:wsp>
                    <wps:cNvSpPr txBox="1">
                      <a:spLocks noChangeArrowheads="1"/>
                    </wps:cNvSpPr>
                    <wps:spPr bwMode="auto">
                      <a:xfrm>
                        <a:off x="0" y="0"/>
                        <a:ext cx="236855" cy="139700"/>
                      </a:xfrm>
                      <a:prstGeom prst="rect">
                        <a:avLst/>
                      </a:prstGeom>
                      <a:noFill/>
                      <a:ln>
                        <a:noFill/>
                      </a:ln>
                    </wps:spPr>
                    <wps:txbx>
                      <w:txbxContent>
                        <w:p>
                          <w:pPr>
                            <w:pStyle w:val="25"/>
                            <w:jc w:val="center"/>
                          </w:pPr>
                        </w:p>
                      </w:txbxContent>
                    </wps:txbx>
                    <wps:bodyPr rot="0" vert="horz" wrap="none" lIns="0" tIns="0" rIns="0" bIns="0" anchor="t" anchorCtr="0" upright="1">
                      <a:spAutoFit/>
                    </wps:bodyPr>
                  </wps:wsp>
                </a:graphicData>
              </a:graphic>
            </wp:anchor>
          </w:drawing>
        </mc:Choice>
        <mc:Fallback>
          <w:pict>
            <v:shape id="文本框 8" o:spid="_x0000_s1026" o:spt="202" type="#_x0000_t202" style="position:absolute;left:0pt;margin-top:0pt;height:11pt;width:18.65pt;mso-position-horizontal:center;mso-position-horizontal-relative:margin;mso-wrap-style:none;z-index:251650048;mso-width-relative:page;mso-height-relative:page;" filled="f" stroked="f" coordsize="21600,21600" o:gfxdata="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9Yc/&#10;29EAAAADAQAADwAAAAAAAAABACAAAAAiAAAAZHJzL2Rvd25yZXYueG1sUEsBAhQAFAAAAAgAh07i&#10;QP2rkO/wAQAAtQMAAA4AAAAAAAAAAQAgAAAAIAEAAGRycy9lMm9Eb2MueG1sUEsFBgAAAAAGAAYA&#10;WQEAAIIFAAAAAA==&#10;">
              <v:fill on="f" focussize="0,0"/>
              <v:stroke on="f"/>
              <v:imagedata o:title=""/>
              <o:lock v:ext="edit" aspectratio="f"/>
              <v:textbox inset="0mm,0mm,0mm,0mm" style="mso-fit-shape-to-text:t;">
                <w:txbxContent>
                  <w:p>
                    <w:pPr>
                      <w:pStyle w:val="25"/>
                      <w:jc w:val="center"/>
                    </w:pPr>
                  </w:p>
                </w:txbxContent>
              </v:textbox>
            </v:shape>
          </w:pict>
        </mc:Fallback>
      </mc:AlternateContent>
    </w:r>
    <w:r>
      <w:rPr>
        <w:rFonts w:hint="eastAsia" w:ascii="宋体" w:hAnsi="宋体" w:eastAsia="宋体" w:cs="宋体"/>
      </w:rPr>
      <w:t>Ⅰ</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rPr>
        <w:rFonts w:hint="eastAsia" w:ascii="宋体" w:hAnsi="宋体" w:eastAsia="宋体" w:cs="宋体"/>
      </w:rPr>
    </w:pPr>
    <w:r>
      <w:rPr>
        <w:rFonts w:hint="eastAsia" w:ascii="宋体" w:hAnsi="宋体" w:eastAsia="宋体" w:cs="宋体"/>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236855" cy="139700"/>
              <wp:effectExtent l="0" t="2540" r="1905" b="635"/>
              <wp:wrapNone/>
              <wp:docPr id="35" name="文本框 8"/>
              <wp:cNvGraphicFramePr/>
              <a:graphic xmlns:a="http://schemas.openxmlformats.org/drawingml/2006/main">
                <a:graphicData uri="http://schemas.microsoft.com/office/word/2010/wordprocessingShape">
                  <wps:wsp>
                    <wps:cNvSpPr txBox="1">
                      <a:spLocks noChangeArrowheads="1"/>
                    </wps:cNvSpPr>
                    <wps:spPr bwMode="auto">
                      <a:xfrm>
                        <a:off x="0" y="0"/>
                        <a:ext cx="236855" cy="139700"/>
                      </a:xfrm>
                      <a:prstGeom prst="rect">
                        <a:avLst/>
                      </a:prstGeom>
                      <a:noFill/>
                      <a:ln>
                        <a:noFill/>
                      </a:ln>
                    </wps:spPr>
                    <wps:txbx>
                      <w:txbxContent>
                        <w:p>
                          <w:pPr>
                            <w:pStyle w:val="25"/>
                            <w:jc w:val="center"/>
                          </w:pPr>
                        </w:p>
                      </w:txbxContent>
                    </wps:txbx>
                    <wps:bodyPr rot="0" vert="horz" wrap="none" lIns="0" tIns="0" rIns="0" bIns="0" anchor="t" anchorCtr="0" upright="1">
                      <a:spAutoFit/>
                    </wps:bodyPr>
                  </wps:wsp>
                </a:graphicData>
              </a:graphic>
            </wp:anchor>
          </w:drawing>
        </mc:Choice>
        <mc:Fallback>
          <w:pict>
            <v:shape id="文本框 8" o:spid="_x0000_s1026" o:spt="202" type="#_x0000_t202" style="position:absolute;left:0pt;margin-top:0pt;height:11pt;width:18.65pt;mso-position-horizontal:center;mso-position-horizontal-relative:margin;mso-wrap-style:none;z-index:251672576;mso-width-relative:page;mso-height-relative:page;" filled="f" stroked="f" coordsize="21600,21600" o:gfxdata="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9Yc/&#10;29EAAAADAQAADwAAAAAAAAABACAAAAAiAAAAZHJzL2Rvd25yZXYueG1sUEsBAhQAFAAAAAgAh07i&#10;QOPM3NbwAQAAtQMAAA4AAAAAAAAAAQAgAAAAIAEAAGRycy9lMm9Eb2MueG1sUEsFBgAAAAAGAAYA&#10;WQEAAIIFAAAAAA==&#10;">
              <v:fill on="f" focussize="0,0"/>
              <v:stroke on="f"/>
              <v:imagedata o:title=""/>
              <o:lock v:ext="edit" aspectratio="f"/>
              <v:textbox inset="0mm,0mm,0mm,0mm" style="mso-fit-shape-to-text:t;">
                <w:txbxContent>
                  <w:p>
                    <w:pPr>
                      <w:pStyle w:val="25"/>
                      <w:jc w:val="center"/>
                    </w:pPr>
                  </w:p>
                </w:txbxContent>
              </v:textbox>
            </v:shape>
          </w:pict>
        </mc:Fallback>
      </mc:AlternateContent>
    </w:r>
    <w:r>
      <w:rPr>
        <w:rFonts w:hint="eastAsia" w:ascii="宋体" w:hAnsi="宋体" w:eastAsia="宋体" w:cs="宋体"/>
      </w:rPr>
      <w:t>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mc:AlternateContent>
        <mc:Choice Requires="wps">
          <w:drawing>
            <wp:anchor distT="0" distB="0" distL="114300" distR="114300" simplePos="0" relativeHeight="2516510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9"/>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25"/>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5107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ql5uc8AAAAFAQAA&#10;DwAAAAAAAAABACAAAAAiAAAAZHJzL2Rvd25yZXYueG1sUEsBAhQAFAAAAAgAh07iQCI5gmjpAQAA&#10;twMAAA4AAAAAAAAAAQAgAAAAHgEAAGRycy9lMm9Eb2MueG1sUEsFBgAAAAAGAAYAWQEAAHkFAAAA&#10;AA==&#10;">
              <v:fill on="f" focussize="0,0"/>
              <v:stroke on="f"/>
              <v:imagedata o:title=""/>
              <o:lock v:ext="edit" aspectratio="f"/>
              <v:textbox inset="0mm,0mm,0mm,0mm" style="mso-fit-shape-to-text:t;">
                <w:txbxContent>
                  <w:p>
                    <w:pPr>
                      <w:pStyle w:val="25"/>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r>
      <w:rPr>
        <w:rFonts w:hint="eastAsia"/>
      </w:rPr>
      <w:t>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677"/>
        <w:tab w:val="right" w:pos="9354"/>
      </w:tabs>
    </w:pPr>
    <w:r>
      <mc:AlternateContent>
        <mc:Choice Requires="wps">
          <w:drawing>
            <wp:anchor distT="0" distB="0" distL="114300" distR="114300" simplePos="0" relativeHeight="2516520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2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5209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6pebnPAAAABQEA&#10;AA8AAAAAAAAAAQAgAAAAIgAAAGRycy9kb3ducmV2LnhtbFBLAQIUABQAAAAIAIdO4kAsi0a06gEA&#10;ALgDAAAOAAAAAAAAAAEAIAAAAB4BAABkcnMvZTJvRG9jLnhtbFBLBQYAAAAABgAGAFkBAAB6BQAA&#10;AAA=&#10;">
              <v:fill on="f" focussize="0,0"/>
              <v:stroke on="f"/>
              <v:imagedata o:title=""/>
              <o:lock v:ext="edit" aspectratio="f"/>
              <v:textbox inset="0mm,0mm,0mm,0mm" style="mso-fit-shape-to-text:t;">
                <w:txbxContent>
                  <w:p>
                    <w:pPr>
                      <w:pStyle w:val="2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r>
      <w:t>2</w:t>
    </w:r>
    <w:r>
      <w:tab/>
    </w:r>
    <w: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right" w:pos="9354"/>
      </w:tabs>
    </w:pPr>
    <w:r>
      <w:tab/>
    </w:r>
    <w:r>
      <w:rPr>
        <w:rFonts w:hint="eastAsia" w:ascii="宋体" w:hAnsi="宋体" w:eastAsia="宋体" w:cs="宋体"/>
      </w:rPr>
      <w:t>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enter" w:pos="4677"/>
        <w:tab w:val="left" w:pos="6420"/>
        <w:tab w:val="right" w:pos="9354"/>
      </w:tabs>
      <w:spacing w:after="120" w:afterLines="50"/>
    </w:pPr>
    <w:r>
      <w:t>T/CAFFCI</w:t>
    </w:r>
    <w:r>
      <w:tab/>
    </w:r>
    <w:r>
      <w:tab/>
    </w:r>
    <w:r>
      <w:tab/>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enter" w:pos="4677"/>
        <w:tab w:val="left" w:pos="6420"/>
        <w:tab w:val="right" w:pos="9354"/>
      </w:tabs>
      <w:spacing w:after="120" w:afterLines="50"/>
    </w:pPr>
    <w:r>
      <w:rPr>
        <w:sz w:val="18"/>
      </w:rPr>
      <mc:AlternateContent>
        <mc:Choice Requires="wps">
          <w:drawing>
            <wp:anchor distT="0" distB="0" distL="114300" distR="114300" simplePos="0" relativeHeight="251683840" behindDoc="0" locked="0" layoutInCell="1" allowOverlap="1">
              <wp:simplePos x="0" y="0"/>
              <wp:positionH relativeFrom="margin">
                <wp:align>right</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On+nJ0VAgAAFQQAAA4AAAAAAAAA&#10;AQAgAAAAHwEAAGRycy9lMm9Eb2MueG1sUEsFBgAAAAAGAAYAWQEAAKYFAAAAAA==&#10;">
              <v:fill on="f" focussize="0,0"/>
              <v:stroke on="f" weight="0.5pt"/>
              <v:imagedata o:title=""/>
              <o:lock v:ext="edit" aspectratio="f"/>
              <v:textbox inset="0mm,0mm,0mm,0mm" style="mso-fit-shape-to-text:t;">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mc:Fallback>
      </mc:AlternateContent>
    </w:r>
    <w:r>
      <w:tab/>
    </w:r>
    <w:r>
      <w:tab/>
    </w:r>
    <w:r>
      <w:tab/>
    </w:r>
    <w:r>
      <w:t>T/CAFFCI XXXX-XXXX</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enter" w:pos="4677"/>
        <w:tab w:val="left" w:pos="6420"/>
        <w:tab w:val="right" w:pos="9354"/>
      </w:tabs>
      <w:spacing w:after="120" w:afterLines="50"/>
    </w:pPr>
    <w:r>
      <w:rPr>
        <w:sz w:val="18"/>
      </w:rPr>
      <mc:AlternateContent>
        <mc:Choice Requires="wps">
          <w:drawing>
            <wp:anchor distT="0" distB="0" distL="114300" distR="114300" simplePos="0" relativeHeight="251684864" behindDoc="0" locked="0" layoutInCell="1" allowOverlap="1">
              <wp:simplePos x="0" y="0"/>
              <wp:positionH relativeFrom="margin">
                <wp:align>right</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D2kG8VAgAAFQQAAA4AAABkcnMvZTJvRG9jLnhtbK1Ty47TMBTdI/EP&#10;lvc0aUe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PD2kG8VAgAAFQQAAA4AAAAAAAAA&#10;AQAgAAAAHwEAAGRycy9lMm9Eb2MueG1sUEsFBgAAAAAGAAYAWQEAAKYFAAAAAA==&#10;">
              <v:fill on="f" focussize="0,0"/>
              <v:stroke on="f" weight="0.5pt"/>
              <v:imagedata o:title=""/>
              <o:lock v:ext="edit" aspectratio="f"/>
              <v:textbox inset="0mm,0mm,0mm,0mm" style="mso-fit-shape-to-text:t;">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t>T/CAFFCI XXXX-XXXX</w:t>
    </w:r>
    <w:r>
      <w:tab/>
    </w:r>
    <w:r>
      <w:tab/>
    </w:r>
    <w:r>
      <w:tab/>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enter" w:pos="4677"/>
        <w:tab w:val="left" w:pos="6420"/>
        <w:tab w:val="right" w:pos="9354"/>
      </w:tabs>
      <w:spacing w:after="120" w:afterLines="50"/>
    </w:pPr>
    <w:r>
      <w:t>T/CAFFCI</w:t>
    </w:r>
    <w:r>
      <w:tab/>
    </w:r>
    <w:r>
      <w:tab/>
    </w:r>
    <w:r>
      <w:tab/>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pPr>
    <w:r>
      <w:rPr>
        <w:rFonts w:hint="eastAsia" w:ascii="黑体" w:hAnsi="黑体" w:eastAsia="黑体" w:cs="黑体"/>
      </w:rPr>
      <w:t>T/CAFFCI</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enter" w:pos="4677"/>
        <w:tab w:val="left" w:pos="6420"/>
        <w:tab w:val="right" w:pos="9354"/>
      </w:tabs>
      <w:spacing w:after="120" w:afterLines="50"/>
    </w:pPr>
    <w:r>
      <w:rPr>
        <w:sz w:val="18"/>
      </w:rPr>
      <mc:AlternateContent>
        <mc:Choice Requires="wps">
          <w:drawing>
            <wp:anchor distT="0" distB="0" distL="114300" distR="114300" simplePos="0" relativeHeight="251687936" behindDoc="0" locked="0" layoutInCell="1" allowOverlap="1">
              <wp:simplePos x="0" y="0"/>
              <wp:positionH relativeFrom="margin">
                <wp:align>right</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gMLO8UAgAAFQQAAA4AAABkcnMvZTJvRG9jLnhtbK1Ty47TMBTdI/EP&#10;lvc0aYFR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SAws7xQCAAAVBAAADgAAAAAAAAAB&#10;ACAAAAAfAQAAZHJzL2Uyb0RvYy54bWxQSwUGAAAAAAYABgBZAQAApQUAAAAA&#10;">
              <v:fill on="f" focussize="0,0"/>
              <v:stroke on="f" weight="0.5pt"/>
              <v:imagedata o:title=""/>
              <o:lock v:ext="edit" aspectratio="f"/>
              <v:textbox inset="0mm,0mm,0mm,0mm" style="mso-fit-shape-to-text:t;">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mc:Fallback>
      </mc:AlternateContent>
    </w:r>
    <w:r>
      <w:tab/>
    </w:r>
    <w:r>
      <w:tab/>
    </w:r>
    <w:r>
      <w:tab/>
    </w:r>
    <w:r>
      <w:t>T/CAFFCI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pPr>
    <w:r>
      <w:rPr>
        <w:rFonts w:hint="eastAsia" w:ascii="黑体" w:hAnsi="黑体" w:eastAsia="黑体" w:cs="黑体"/>
      </w:rPr>
      <w:t xml:space="preserve">T/CAFFCI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8"/>
    </w:pPr>
    <w:r>
      <w:rPr>
        <w:sz w:val="21"/>
      </w:rPr>
      <mc:AlternateContent>
        <mc:Choice Requires="wps">
          <w:drawing>
            <wp:anchor distT="0" distB="0" distL="114300" distR="114300" simplePos="0" relativeHeight="251675648" behindDoc="0" locked="0" layoutInCell="1" allowOverlap="1">
              <wp:simplePos x="0" y="0"/>
              <wp:positionH relativeFrom="margin">
                <wp:align>right</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RBrfc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5EGt9xQCAAAVBAAADgAAAAAAAAAB&#10;ACAAAAAfAQAAZHJzL2Uyb0RvYy54bWxQSwUGAAAAAAYABgBZAQAApQUAAAAA&#10;">
              <v:fill on="f" focussize="0,0"/>
              <v:stroke on="f" weight="0.5pt"/>
              <v:imagedata o:title=""/>
              <o:lock v:ext="edit" aspectratio="f"/>
              <v:textbox inset="0mm,0mm,0mm,0mm" style="mso-fit-shape-to-text:t;">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ascii="Times New Roman"/>
      </w:rPr>
      <w:t>T</w:t>
    </w:r>
    <w:r>
      <w:rPr>
        <w:rFonts w:ascii="Times New Roman"/>
      </w:rPr>
      <w:t>/</w:t>
    </w:r>
    <w:r>
      <w:rPr>
        <w:rFonts w:hint="eastAsia" w:hAnsi="黑体"/>
      </w:rPr>
      <w:t>CAFFCI</w:t>
    </w:r>
    <w:r>
      <w:t xml:space="preserve"> 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enter" w:pos="4677"/>
        <w:tab w:val="left" w:pos="6420"/>
        <w:tab w:val="right" w:pos="9354"/>
      </w:tabs>
      <w:spacing w:after="120" w:afterLines="50"/>
    </w:pPr>
    <w:r>
      <w:rPr>
        <w:sz w:val="18"/>
      </w:rPr>
      <mc:AlternateContent>
        <mc:Choice Requires="wps">
          <w:drawing>
            <wp:anchor distT="0" distB="0" distL="114300" distR="114300" simplePos="0" relativeHeight="251676672" behindDoc="0" locked="0" layoutInCell="1" allowOverlap="1">
              <wp:simplePos x="0" y="0"/>
              <wp:positionH relativeFrom="margin">
                <wp:align>right</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bpOhgVAgAAFQQAAA4AAABkcnMvZTJvRG9jLnhtbK1Ty47TMBTdI/EP&#10;lvc0aRGjUj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KbpOhgVAgAAFQQAAA4AAAAAAAAA&#10;AQAgAAAAHwEAAGRycy9lMm9Eb2MueG1sUEsFBgAAAAAGAAYAWQEAAKYFAAAAAA==&#10;">
              <v:fill on="f" focussize="0,0"/>
              <v:stroke on="f" weight="0.5pt"/>
              <v:imagedata o:title=""/>
              <o:lock v:ext="edit" aspectratio="f"/>
              <v:textbox inset="0mm,0mm,0mm,0mm" style="mso-fit-shape-to-text:t;">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tab/>
    </w:r>
    <w:r>
      <w:tab/>
    </w:r>
    <w:r>
      <w:tab/>
    </w:r>
    <w:r>
      <w:t>T/CAFFCI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after="120" w:afterLines="50"/>
      <w:ind w:firstLine="1260" w:firstLineChars="700"/>
      <w:jc w:val="right"/>
    </w:pPr>
    <w:r>
      <w:t xml:space="preserve">T/CAFFCI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enter" w:pos="4677"/>
        <w:tab w:val="left" w:pos="6420"/>
        <w:tab w:val="right" w:pos="9354"/>
      </w:tabs>
      <w:spacing w:after="120" w:afterLines="50"/>
    </w:pPr>
    <w:r>
      <w:rPr>
        <w:sz w:val="18"/>
      </w:rPr>
      <mc:AlternateContent>
        <mc:Choice Requires="wps">
          <w:drawing>
            <wp:anchor distT="0" distB="0" distL="114300" distR="114300" simplePos="0" relativeHeight="251678720" behindDoc="0" locked="0" layoutInCell="1" allowOverlap="1">
              <wp:simplePos x="0" y="0"/>
              <wp:positionH relativeFrom="margin">
                <wp:align>right</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YFfpEUAgAAFQQAAA4AAABkcnMvZTJvRG9jLnhtbK1Ty47TMBTdI/EP&#10;lvc0aUe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pgV+kRQCAAAVBAAADgAAAAAAAAAB&#10;ACAAAAAfAQAAZHJzL2Uyb0RvYy54bWxQSwUGAAAAAAYABgBZAQAApQUAAAAA&#10;">
              <v:fill on="f" focussize="0,0"/>
              <v:stroke on="f" weight="0.5pt"/>
              <v:imagedata o:title=""/>
              <o:lock v:ext="edit" aspectratio="f"/>
              <v:textbox inset="0mm,0mm,0mm,0mm" style="mso-fit-shape-to-text:t;">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tab/>
    </w:r>
    <w:r>
      <w:tab/>
    </w:r>
    <w:r>
      <w:tab/>
    </w:r>
    <w:r>
      <w:t>T/CAFFCI XXXX-XXXX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enter" w:pos="4677"/>
        <w:tab w:val="left" w:pos="6420"/>
        <w:tab w:val="right" w:pos="9354"/>
      </w:tabs>
      <w:spacing w:after="120" w:afterLines="50"/>
    </w:pPr>
    <w:r>
      <w:rPr>
        <w:sz w:val="18"/>
      </w:rPr>
      <mc:AlternateContent>
        <mc:Choice Requires="wps">
          <w:drawing>
            <wp:anchor distT="0" distB="0" distL="114300" distR="114300" simplePos="0" relativeHeight="251679744" behindDoc="0" locked="0" layoutInCell="1" allowOverlap="1">
              <wp:simplePos x="0" y="0"/>
              <wp:positionH relativeFrom="margin">
                <wp:align>right</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H7t3oVAgAAFQQAAA4AAAAAAAAA&#10;AQAgAAAAHwEAAGRycy9lMm9Eb2MueG1sUEsFBgAAAAAGAAYAWQEAAKYFAAAAAA==&#10;">
              <v:fill on="f" focussize="0,0"/>
              <v:stroke on="f" weight="0.5pt"/>
              <v:imagedata o:title=""/>
              <o:lock v:ext="edit" aspectratio="f"/>
              <v:textbox inset="0mm,0mm,0mm,0mm" style="mso-fit-shape-to-text:t;">
                <w:txbxContent>
                  <w:p>
                    <w:pPr>
                      <w:pStyle w:val="2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t>T/CAFFCI XXXX-XXXX</w:t>
    </w:r>
    <w:r>
      <w:tab/>
    </w:r>
    <w:r>
      <w:tab/>
    </w: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enter" w:pos="4677"/>
        <w:tab w:val="left" w:pos="6420"/>
        <w:tab w:val="right" w:pos="9354"/>
      </w:tabs>
      <w:spacing w:after="120" w:afterLines="50"/>
      <w:jc w:val="left"/>
    </w:pPr>
    <w:r>
      <w:t xml:space="preserve">T/CAFFCI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spacing w:after="120" w:afterLines="50"/>
    </w:pPr>
    <w:r>
      <w:rPr>
        <w:rFonts w:hint="eastAsia"/>
      </w:rPr>
      <w:t>T/CAFFCI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tentative="0">
      <w:start w:val="1"/>
      <w:numFmt w:val="decimal"/>
      <w:pStyle w:val="9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6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13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98"/>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8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8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7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14B6843"/>
    <w:multiLevelType w:val="multilevel"/>
    <w:tmpl w:val="214B6843"/>
    <w:lvl w:ilvl="0" w:tentative="0">
      <w:start w:val="1"/>
      <w:numFmt w:val="decimal"/>
      <w:pStyle w:val="2"/>
      <w:lvlText w:val="%1"/>
      <w:lvlJc w:val="left"/>
      <w:pPr>
        <w:ind w:left="578" w:hanging="578"/>
      </w:pPr>
      <w:rPr>
        <w:rFonts w:hint="default"/>
      </w:rPr>
    </w:lvl>
    <w:lvl w:ilvl="1" w:tentative="0">
      <w:start w:val="1"/>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7">
    <w:nsid w:val="2663CE08"/>
    <w:multiLevelType w:val="singleLevel"/>
    <w:tmpl w:val="2663CE08"/>
    <w:lvl w:ilvl="0" w:tentative="0">
      <w:start w:val="1"/>
      <w:numFmt w:val="lowerRoman"/>
      <w:lvlText w:val="%1)"/>
      <w:lvlJc w:val="left"/>
      <w:pPr>
        <w:tabs>
          <w:tab w:val="left" w:pos="312"/>
        </w:tabs>
      </w:pPr>
    </w:lvl>
  </w:abstractNum>
  <w:abstractNum w:abstractNumId="8">
    <w:nsid w:val="2A8F7113"/>
    <w:multiLevelType w:val="multilevel"/>
    <w:tmpl w:val="2A8F7113"/>
    <w:lvl w:ilvl="0" w:tentative="0">
      <w:start w:val="1"/>
      <w:numFmt w:val="upperLetter"/>
      <w:pStyle w:val="100"/>
      <w:suff w:val="space"/>
      <w:lvlText w:val="%1"/>
      <w:lvlJc w:val="left"/>
      <w:pPr>
        <w:ind w:left="623" w:hanging="425"/>
      </w:pPr>
      <w:rPr>
        <w:rFonts w:hint="eastAsia"/>
      </w:rPr>
    </w:lvl>
    <w:lvl w:ilvl="1" w:tentative="0">
      <w:start w:val="1"/>
      <w:numFmt w:val="decimal"/>
      <w:pStyle w:val="11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147"/>
      <w:suff w:val="nothing"/>
      <w:lvlText w:val="%1——"/>
      <w:lvlJc w:val="left"/>
      <w:pPr>
        <w:ind w:left="833" w:hanging="408"/>
      </w:pPr>
      <w:rPr>
        <w:rFonts w:hint="eastAsia"/>
      </w:rPr>
    </w:lvl>
    <w:lvl w:ilvl="1" w:tentative="0">
      <w:start w:val="1"/>
      <w:numFmt w:val="bullet"/>
      <w:pStyle w:val="101"/>
      <w:lvlText w:val=""/>
      <w:lvlJc w:val="left"/>
      <w:pPr>
        <w:tabs>
          <w:tab w:val="left" w:pos="760"/>
        </w:tabs>
        <w:ind w:left="1264" w:hanging="413"/>
      </w:pPr>
      <w:rPr>
        <w:rFonts w:hint="default" w:ascii="Symbol" w:hAnsi="Symbol"/>
        <w:color w:val="auto"/>
      </w:rPr>
    </w:lvl>
    <w:lvl w:ilvl="2" w:tentative="0">
      <w:start w:val="1"/>
      <w:numFmt w:val="bullet"/>
      <w:pStyle w:val="125"/>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32"/>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143"/>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04"/>
      <w:lvlText w:val="%2)"/>
      <w:lvlJc w:val="left"/>
      <w:pPr>
        <w:tabs>
          <w:tab w:val="left" w:pos="1260"/>
        </w:tabs>
        <w:ind w:left="1259" w:hanging="419"/>
      </w:pPr>
      <w:rPr>
        <w:rFonts w:hint="eastAsia"/>
      </w:rPr>
    </w:lvl>
    <w:lvl w:ilvl="2" w:tentative="0">
      <w:start w:val="1"/>
      <w:numFmt w:val="decimal"/>
      <w:pStyle w:val="77"/>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89"/>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557C2AF5"/>
    <w:multiLevelType w:val="multilevel"/>
    <w:tmpl w:val="557C2AF5"/>
    <w:lvl w:ilvl="0" w:tentative="0">
      <w:start w:val="1"/>
      <w:numFmt w:val="decimal"/>
      <w:pStyle w:val="10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60B55DC2"/>
    <w:multiLevelType w:val="multilevel"/>
    <w:tmpl w:val="60B55DC2"/>
    <w:lvl w:ilvl="0" w:tentative="0">
      <w:start w:val="1"/>
      <w:numFmt w:val="upperLetter"/>
      <w:pStyle w:val="106"/>
      <w:lvlText w:val="%1"/>
      <w:lvlJc w:val="left"/>
      <w:pPr>
        <w:tabs>
          <w:tab w:val="left" w:pos="0"/>
        </w:tabs>
        <w:ind w:left="0" w:hanging="425"/>
      </w:pPr>
      <w:rPr>
        <w:rFonts w:hint="eastAsia"/>
      </w:rPr>
    </w:lvl>
    <w:lvl w:ilvl="1" w:tentative="0">
      <w:start w:val="1"/>
      <w:numFmt w:val="decimal"/>
      <w:pStyle w:val="14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4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11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1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tentative="0">
      <w:start w:val="1"/>
      <w:numFmt w:val="lowerLetter"/>
      <w:pStyle w:val="82"/>
      <w:lvlText w:val="%1)"/>
      <w:lvlJc w:val="left"/>
      <w:pPr>
        <w:tabs>
          <w:tab w:val="left" w:pos="839"/>
        </w:tabs>
        <w:ind w:left="839" w:hanging="419"/>
      </w:pPr>
      <w:rPr>
        <w:rFonts w:hint="eastAsia" w:ascii="宋体" w:eastAsia="宋体"/>
        <w:b w:val="0"/>
        <w:i w:val="0"/>
        <w:sz w:val="21"/>
      </w:rPr>
    </w:lvl>
    <w:lvl w:ilvl="1" w:tentative="0">
      <w:start w:val="1"/>
      <w:numFmt w:val="decimal"/>
      <w:pStyle w:val="90"/>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tentative="0">
      <w:start w:val="1"/>
      <w:numFmt w:val="none"/>
      <w:pStyle w:val="141"/>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6"/>
  </w:num>
  <w:num w:numId="2">
    <w:abstractNumId w:val="10"/>
  </w:num>
  <w:num w:numId="3">
    <w:abstractNumId w:val="1"/>
  </w:num>
  <w:num w:numId="4">
    <w:abstractNumId w:val="5"/>
  </w:num>
  <w:num w:numId="5">
    <w:abstractNumId w:val="11"/>
  </w:num>
  <w:num w:numId="6">
    <w:abstractNumId w:val="4"/>
  </w:num>
  <w:num w:numId="7">
    <w:abstractNumId w:val="17"/>
  </w:num>
  <w:num w:numId="8">
    <w:abstractNumId w:val="12"/>
  </w:num>
  <w:num w:numId="9">
    <w:abstractNumId w:val="0"/>
  </w:num>
  <w:num w:numId="10">
    <w:abstractNumId w:val="3"/>
  </w:num>
  <w:num w:numId="11">
    <w:abstractNumId w:val="8"/>
  </w:num>
  <w:num w:numId="12">
    <w:abstractNumId w:val="9"/>
  </w:num>
  <w:num w:numId="13">
    <w:abstractNumId w:val="14"/>
  </w:num>
  <w:num w:numId="14">
    <w:abstractNumId w:val="13"/>
  </w:num>
  <w:num w:numId="15">
    <w:abstractNumId w:val="16"/>
  </w:num>
  <w:num w:numId="16">
    <w:abstractNumId w:val="2"/>
  </w:num>
  <w:num w:numId="17">
    <w:abstractNumId w:val="18"/>
  </w:num>
  <w:num w:numId="18">
    <w:abstractNumId w:val="15"/>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2F01"/>
    <w:rsid w:val="0000586F"/>
    <w:rsid w:val="00013D86"/>
    <w:rsid w:val="00013E02"/>
    <w:rsid w:val="0002143C"/>
    <w:rsid w:val="00025A65"/>
    <w:rsid w:val="00026C31"/>
    <w:rsid w:val="00027280"/>
    <w:rsid w:val="000320A7"/>
    <w:rsid w:val="0003232F"/>
    <w:rsid w:val="000346C5"/>
    <w:rsid w:val="00035925"/>
    <w:rsid w:val="00066B91"/>
    <w:rsid w:val="00067CDF"/>
    <w:rsid w:val="00074FBE"/>
    <w:rsid w:val="00083A09"/>
    <w:rsid w:val="0009005E"/>
    <w:rsid w:val="00092857"/>
    <w:rsid w:val="000A20A9"/>
    <w:rsid w:val="000A48B1"/>
    <w:rsid w:val="000B3143"/>
    <w:rsid w:val="000C6B05"/>
    <w:rsid w:val="000C6DD6"/>
    <w:rsid w:val="000C73D4"/>
    <w:rsid w:val="000D1B49"/>
    <w:rsid w:val="000D3D4C"/>
    <w:rsid w:val="000D4F51"/>
    <w:rsid w:val="000D718B"/>
    <w:rsid w:val="000E0C46"/>
    <w:rsid w:val="000F030C"/>
    <w:rsid w:val="000F129C"/>
    <w:rsid w:val="001056DE"/>
    <w:rsid w:val="001124C0"/>
    <w:rsid w:val="00126AFB"/>
    <w:rsid w:val="0013175F"/>
    <w:rsid w:val="001512B4"/>
    <w:rsid w:val="001620A5"/>
    <w:rsid w:val="00164E53"/>
    <w:rsid w:val="0016699D"/>
    <w:rsid w:val="00175159"/>
    <w:rsid w:val="00176208"/>
    <w:rsid w:val="0018211B"/>
    <w:rsid w:val="001840D3"/>
    <w:rsid w:val="001900F8"/>
    <w:rsid w:val="00191258"/>
    <w:rsid w:val="001925AE"/>
    <w:rsid w:val="00192680"/>
    <w:rsid w:val="00193037"/>
    <w:rsid w:val="00193A2C"/>
    <w:rsid w:val="001A288E"/>
    <w:rsid w:val="001B6DC2"/>
    <w:rsid w:val="001C149C"/>
    <w:rsid w:val="001C21AC"/>
    <w:rsid w:val="001C47BA"/>
    <w:rsid w:val="001C49F6"/>
    <w:rsid w:val="001C59EA"/>
    <w:rsid w:val="001D406C"/>
    <w:rsid w:val="001D41EE"/>
    <w:rsid w:val="001E0380"/>
    <w:rsid w:val="001E13B1"/>
    <w:rsid w:val="001E517D"/>
    <w:rsid w:val="001F3A19"/>
    <w:rsid w:val="0020710C"/>
    <w:rsid w:val="00234467"/>
    <w:rsid w:val="00237D8D"/>
    <w:rsid w:val="00241DA2"/>
    <w:rsid w:val="00247FEE"/>
    <w:rsid w:val="00250E7D"/>
    <w:rsid w:val="002555DA"/>
    <w:rsid w:val="0025607C"/>
    <w:rsid w:val="002565D5"/>
    <w:rsid w:val="002622C0"/>
    <w:rsid w:val="00272981"/>
    <w:rsid w:val="002778AE"/>
    <w:rsid w:val="0028269A"/>
    <w:rsid w:val="00283590"/>
    <w:rsid w:val="00286973"/>
    <w:rsid w:val="00294E70"/>
    <w:rsid w:val="002A0610"/>
    <w:rsid w:val="002A127D"/>
    <w:rsid w:val="002A1924"/>
    <w:rsid w:val="002A7420"/>
    <w:rsid w:val="002B0F12"/>
    <w:rsid w:val="002B1308"/>
    <w:rsid w:val="002B4554"/>
    <w:rsid w:val="002C0437"/>
    <w:rsid w:val="002C72D8"/>
    <w:rsid w:val="002D11FA"/>
    <w:rsid w:val="002E0DDF"/>
    <w:rsid w:val="002E2906"/>
    <w:rsid w:val="002E5635"/>
    <w:rsid w:val="002E64C3"/>
    <w:rsid w:val="002E6A2C"/>
    <w:rsid w:val="002F1D8C"/>
    <w:rsid w:val="002F21DA"/>
    <w:rsid w:val="002F3D44"/>
    <w:rsid w:val="00301F39"/>
    <w:rsid w:val="00325926"/>
    <w:rsid w:val="00327A8A"/>
    <w:rsid w:val="00332A8C"/>
    <w:rsid w:val="00336610"/>
    <w:rsid w:val="00343F73"/>
    <w:rsid w:val="00345060"/>
    <w:rsid w:val="0035323B"/>
    <w:rsid w:val="003609D2"/>
    <w:rsid w:val="00363F22"/>
    <w:rsid w:val="00375564"/>
    <w:rsid w:val="00383191"/>
    <w:rsid w:val="00386DED"/>
    <w:rsid w:val="003912E7"/>
    <w:rsid w:val="00391737"/>
    <w:rsid w:val="00393947"/>
    <w:rsid w:val="003A2275"/>
    <w:rsid w:val="003A6A4F"/>
    <w:rsid w:val="003A7088"/>
    <w:rsid w:val="003B00DF"/>
    <w:rsid w:val="003B1275"/>
    <w:rsid w:val="003B1778"/>
    <w:rsid w:val="003C11CB"/>
    <w:rsid w:val="003C347D"/>
    <w:rsid w:val="003C75F3"/>
    <w:rsid w:val="003C78A3"/>
    <w:rsid w:val="003E1867"/>
    <w:rsid w:val="003E440F"/>
    <w:rsid w:val="003E5729"/>
    <w:rsid w:val="003F4165"/>
    <w:rsid w:val="003F4EE0"/>
    <w:rsid w:val="00402153"/>
    <w:rsid w:val="00402FC1"/>
    <w:rsid w:val="0042112B"/>
    <w:rsid w:val="00425082"/>
    <w:rsid w:val="00431DEB"/>
    <w:rsid w:val="00446B29"/>
    <w:rsid w:val="00453F9A"/>
    <w:rsid w:val="00471E91"/>
    <w:rsid w:val="00474675"/>
    <w:rsid w:val="0047470C"/>
    <w:rsid w:val="00496E16"/>
    <w:rsid w:val="004A35F9"/>
    <w:rsid w:val="004B24C1"/>
    <w:rsid w:val="004C292F"/>
    <w:rsid w:val="004E6F20"/>
    <w:rsid w:val="0050459F"/>
    <w:rsid w:val="00510280"/>
    <w:rsid w:val="00513D73"/>
    <w:rsid w:val="00514A43"/>
    <w:rsid w:val="005174E5"/>
    <w:rsid w:val="00522393"/>
    <w:rsid w:val="00522620"/>
    <w:rsid w:val="00525656"/>
    <w:rsid w:val="005322AE"/>
    <w:rsid w:val="00534C02"/>
    <w:rsid w:val="00536667"/>
    <w:rsid w:val="005420D2"/>
    <w:rsid w:val="0054264B"/>
    <w:rsid w:val="00543786"/>
    <w:rsid w:val="005533D7"/>
    <w:rsid w:val="005703DE"/>
    <w:rsid w:val="005817CB"/>
    <w:rsid w:val="0058464E"/>
    <w:rsid w:val="005A01CB"/>
    <w:rsid w:val="005A58FF"/>
    <w:rsid w:val="005A5EAF"/>
    <w:rsid w:val="005A64C0"/>
    <w:rsid w:val="005B3C11"/>
    <w:rsid w:val="005C1C28"/>
    <w:rsid w:val="005C6DB5"/>
    <w:rsid w:val="005E19E7"/>
    <w:rsid w:val="0061716C"/>
    <w:rsid w:val="006243A1"/>
    <w:rsid w:val="00626231"/>
    <w:rsid w:val="00632E56"/>
    <w:rsid w:val="00635CBA"/>
    <w:rsid w:val="0064338B"/>
    <w:rsid w:val="00646542"/>
    <w:rsid w:val="006504F4"/>
    <w:rsid w:val="00654BC9"/>
    <w:rsid w:val="006552FD"/>
    <w:rsid w:val="00663AF3"/>
    <w:rsid w:val="00666B6C"/>
    <w:rsid w:val="00682682"/>
    <w:rsid w:val="00682702"/>
    <w:rsid w:val="006902AB"/>
    <w:rsid w:val="00692368"/>
    <w:rsid w:val="006A2EBC"/>
    <w:rsid w:val="006A5EA0"/>
    <w:rsid w:val="006A783B"/>
    <w:rsid w:val="006A7B33"/>
    <w:rsid w:val="006B4E13"/>
    <w:rsid w:val="006B75DD"/>
    <w:rsid w:val="006C67E0"/>
    <w:rsid w:val="006C7ABA"/>
    <w:rsid w:val="006D0D60"/>
    <w:rsid w:val="006D1122"/>
    <w:rsid w:val="006D3C00"/>
    <w:rsid w:val="006E3675"/>
    <w:rsid w:val="006E4A7F"/>
    <w:rsid w:val="006F5751"/>
    <w:rsid w:val="00704DF6"/>
    <w:rsid w:val="0070651C"/>
    <w:rsid w:val="0071106C"/>
    <w:rsid w:val="007132A3"/>
    <w:rsid w:val="00716421"/>
    <w:rsid w:val="007204B9"/>
    <w:rsid w:val="00724EFB"/>
    <w:rsid w:val="00734412"/>
    <w:rsid w:val="007419C3"/>
    <w:rsid w:val="007467A7"/>
    <w:rsid w:val="007469DD"/>
    <w:rsid w:val="0074741B"/>
    <w:rsid w:val="0074759E"/>
    <w:rsid w:val="007478EA"/>
    <w:rsid w:val="0075415C"/>
    <w:rsid w:val="00763502"/>
    <w:rsid w:val="007913AB"/>
    <w:rsid w:val="007914F7"/>
    <w:rsid w:val="007B1625"/>
    <w:rsid w:val="007B3DC1"/>
    <w:rsid w:val="007B706E"/>
    <w:rsid w:val="007B71EB"/>
    <w:rsid w:val="007C57E7"/>
    <w:rsid w:val="007C6205"/>
    <w:rsid w:val="007C686A"/>
    <w:rsid w:val="007C728E"/>
    <w:rsid w:val="007D2C53"/>
    <w:rsid w:val="007D3D60"/>
    <w:rsid w:val="007E1980"/>
    <w:rsid w:val="007E4B76"/>
    <w:rsid w:val="007E5EA8"/>
    <w:rsid w:val="007F0CF1"/>
    <w:rsid w:val="007F0F81"/>
    <w:rsid w:val="007F12A5"/>
    <w:rsid w:val="007F4CF1"/>
    <w:rsid w:val="007F758D"/>
    <w:rsid w:val="007F7D52"/>
    <w:rsid w:val="0080654C"/>
    <w:rsid w:val="008071C6"/>
    <w:rsid w:val="00817A00"/>
    <w:rsid w:val="00821A05"/>
    <w:rsid w:val="008248BF"/>
    <w:rsid w:val="00835DB3"/>
    <w:rsid w:val="0083617B"/>
    <w:rsid w:val="008371BD"/>
    <w:rsid w:val="008504A8"/>
    <w:rsid w:val="0085282E"/>
    <w:rsid w:val="0087198C"/>
    <w:rsid w:val="00872C1F"/>
    <w:rsid w:val="00873B42"/>
    <w:rsid w:val="008753AB"/>
    <w:rsid w:val="0088415A"/>
    <w:rsid w:val="008848D7"/>
    <w:rsid w:val="008856D8"/>
    <w:rsid w:val="00892E82"/>
    <w:rsid w:val="008C1B58"/>
    <w:rsid w:val="008C39AE"/>
    <w:rsid w:val="008C590D"/>
    <w:rsid w:val="008E031B"/>
    <w:rsid w:val="008E3EBB"/>
    <w:rsid w:val="008E7029"/>
    <w:rsid w:val="008E7EF6"/>
    <w:rsid w:val="008F1F98"/>
    <w:rsid w:val="008F6758"/>
    <w:rsid w:val="009040DD"/>
    <w:rsid w:val="00905B47"/>
    <w:rsid w:val="0091331C"/>
    <w:rsid w:val="009279DE"/>
    <w:rsid w:val="00930116"/>
    <w:rsid w:val="0094212C"/>
    <w:rsid w:val="00953740"/>
    <w:rsid w:val="00954689"/>
    <w:rsid w:val="009617C9"/>
    <w:rsid w:val="00961C93"/>
    <w:rsid w:val="00965324"/>
    <w:rsid w:val="0097091E"/>
    <w:rsid w:val="009760D3"/>
    <w:rsid w:val="00977132"/>
    <w:rsid w:val="00981A4B"/>
    <w:rsid w:val="00982501"/>
    <w:rsid w:val="009877D3"/>
    <w:rsid w:val="00990AAF"/>
    <w:rsid w:val="009946AF"/>
    <w:rsid w:val="00994E8F"/>
    <w:rsid w:val="009951DC"/>
    <w:rsid w:val="009959BB"/>
    <w:rsid w:val="00995D4A"/>
    <w:rsid w:val="00997158"/>
    <w:rsid w:val="009A3A7C"/>
    <w:rsid w:val="009B2ADB"/>
    <w:rsid w:val="009B603A"/>
    <w:rsid w:val="009C2D0E"/>
    <w:rsid w:val="009C3DAC"/>
    <w:rsid w:val="009C42E0"/>
    <w:rsid w:val="009C57A0"/>
    <w:rsid w:val="009D5362"/>
    <w:rsid w:val="009E1415"/>
    <w:rsid w:val="009E6116"/>
    <w:rsid w:val="00A02E43"/>
    <w:rsid w:val="00A065F9"/>
    <w:rsid w:val="00A07F34"/>
    <w:rsid w:val="00A117FA"/>
    <w:rsid w:val="00A219BF"/>
    <w:rsid w:val="00A22154"/>
    <w:rsid w:val="00A25C38"/>
    <w:rsid w:val="00A36BBE"/>
    <w:rsid w:val="00A4307A"/>
    <w:rsid w:val="00A44549"/>
    <w:rsid w:val="00A47EBB"/>
    <w:rsid w:val="00A51CDD"/>
    <w:rsid w:val="00A6730D"/>
    <w:rsid w:val="00A71625"/>
    <w:rsid w:val="00A71B9B"/>
    <w:rsid w:val="00A751C7"/>
    <w:rsid w:val="00A87844"/>
    <w:rsid w:val="00AA038C"/>
    <w:rsid w:val="00AA0B18"/>
    <w:rsid w:val="00AA27F8"/>
    <w:rsid w:val="00AA4A58"/>
    <w:rsid w:val="00AA7A09"/>
    <w:rsid w:val="00AB3B50"/>
    <w:rsid w:val="00AC05B1"/>
    <w:rsid w:val="00AD356C"/>
    <w:rsid w:val="00AE2914"/>
    <w:rsid w:val="00AE6D15"/>
    <w:rsid w:val="00AF254A"/>
    <w:rsid w:val="00B04182"/>
    <w:rsid w:val="00B07AE3"/>
    <w:rsid w:val="00B11430"/>
    <w:rsid w:val="00B353EB"/>
    <w:rsid w:val="00B439C4"/>
    <w:rsid w:val="00B4535E"/>
    <w:rsid w:val="00B52A8C"/>
    <w:rsid w:val="00B54935"/>
    <w:rsid w:val="00B636A8"/>
    <w:rsid w:val="00B665C6"/>
    <w:rsid w:val="00B805AF"/>
    <w:rsid w:val="00B869EC"/>
    <w:rsid w:val="00B9397A"/>
    <w:rsid w:val="00B9633D"/>
    <w:rsid w:val="00BA2EBE"/>
    <w:rsid w:val="00BB0F28"/>
    <w:rsid w:val="00BB458A"/>
    <w:rsid w:val="00BC7B35"/>
    <w:rsid w:val="00BD00D3"/>
    <w:rsid w:val="00BD1659"/>
    <w:rsid w:val="00BD3AA9"/>
    <w:rsid w:val="00BD4A18"/>
    <w:rsid w:val="00BD6DB2"/>
    <w:rsid w:val="00BE07FF"/>
    <w:rsid w:val="00BE11CF"/>
    <w:rsid w:val="00BE21AB"/>
    <w:rsid w:val="00BE55CB"/>
    <w:rsid w:val="00BF617A"/>
    <w:rsid w:val="00C01305"/>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7AB"/>
    <w:rsid w:val="00C65BCC"/>
    <w:rsid w:val="00C66970"/>
    <w:rsid w:val="00C819CB"/>
    <w:rsid w:val="00C8691C"/>
    <w:rsid w:val="00CA168A"/>
    <w:rsid w:val="00CA357E"/>
    <w:rsid w:val="00CA44F9"/>
    <w:rsid w:val="00CA4A69"/>
    <w:rsid w:val="00CC2955"/>
    <w:rsid w:val="00CC3E0C"/>
    <w:rsid w:val="00CC58D3"/>
    <w:rsid w:val="00CC6A0C"/>
    <w:rsid w:val="00CC784D"/>
    <w:rsid w:val="00D0337B"/>
    <w:rsid w:val="00D079B2"/>
    <w:rsid w:val="00D114E9"/>
    <w:rsid w:val="00D429C6"/>
    <w:rsid w:val="00D47748"/>
    <w:rsid w:val="00D54CC3"/>
    <w:rsid w:val="00D6041A"/>
    <w:rsid w:val="00D633EB"/>
    <w:rsid w:val="00D82FF7"/>
    <w:rsid w:val="00D847FE"/>
    <w:rsid w:val="00D964EA"/>
    <w:rsid w:val="00D966D0"/>
    <w:rsid w:val="00DA0C59"/>
    <w:rsid w:val="00DA3991"/>
    <w:rsid w:val="00DB7E6C"/>
    <w:rsid w:val="00DD5A29"/>
    <w:rsid w:val="00DD5D9D"/>
    <w:rsid w:val="00DE35CB"/>
    <w:rsid w:val="00DF21E9"/>
    <w:rsid w:val="00DF3A2A"/>
    <w:rsid w:val="00DF5981"/>
    <w:rsid w:val="00E00F14"/>
    <w:rsid w:val="00E06386"/>
    <w:rsid w:val="00E24EB4"/>
    <w:rsid w:val="00E320ED"/>
    <w:rsid w:val="00E33AFB"/>
    <w:rsid w:val="00E34218"/>
    <w:rsid w:val="00E46282"/>
    <w:rsid w:val="00E5216E"/>
    <w:rsid w:val="00E5243C"/>
    <w:rsid w:val="00E526CB"/>
    <w:rsid w:val="00E66F1D"/>
    <w:rsid w:val="00E82344"/>
    <w:rsid w:val="00E82A61"/>
    <w:rsid w:val="00E84C82"/>
    <w:rsid w:val="00E84D64"/>
    <w:rsid w:val="00E87408"/>
    <w:rsid w:val="00E87772"/>
    <w:rsid w:val="00E914C4"/>
    <w:rsid w:val="00E934F5"/>
    <w:rsid w:val="00E96036"/>
    <w:rsid w:val="00E96961"/>
    <w:rsid w:val="00EA72EC"/>
    <w:rsid w:val="00EB11CB"/>
    <w:rsid w:val="00EB275A"/>
    <w:rsid w:val="00EB786A"/>
    <w:rsid w:val="00EC1578"/>
    <w:rsid w:val="00EC1C72"/>
    <w:rsid w:val="00EC3CC9"/>
    <w:rsid w:val="00EC680A"/>
    <w:rsid w:val="00ED4677"/>
    <w:rsid w:val="00ED49CD"/>
    <w:rsid w:val="00ED7ECF"/>
    <w:rsid w:val="00EE2BED"/>
    <w:rsid w:val="00EE374B"/>
    <w:rsid w:val="00EF4FCC"/>
    <w:rsid w:val="00F11BB5"/>
    <w:rsid w:val="00F1417B"/>
    <w:rsid w:val="00F23516"/>
    <w:rsid w:val="00F34B99"/>
    <w:rsid w:val="00F52DAB"/>
    <w:rsid w:val="00F543F0"/>
    <w:rsid w:val="00F57B83"/>
    <w:rsid w:val="00F652A3"/>
    <w:rsid w:val="00F81D29"/>
    <w:rsid w:val="00F902B8"/>
    <w:rsid w:val="00F9130C"/>
    <w:rsid w:val="00F91C4D"/>
    <w:rsid w:val="00F92FD9"/>
    <w:rsid w:val="00FA6684"/>
    <w:rsid w:val="00FA731E"/>
    <w:rsid w:val="00FA7D85"/>
    <w:rsid w:val="00FB2B38"/>
    <w:rsid w:val="00FC6358"/>
    <w:rsid w:val="00FD320D"/>
    <w:rsid w:val="00FD665A"/>
    <w:rsid w:val="00FE23DE"/>
    <w:rsid w:val="0C1C058E"/>
    <w:rsid w:val="245A5B02"/>
    <w:rsid w:val="2F4A4A28"/>
    <w:rsid w:val="34D944A0"/>
    <w:rsid w:val="38342603"/>
    <w:rsid w:val="447F2B8C"/>
    <w:rsid w:val="58367EAE"/>
    <w:rsid w:val="5FFF4781"/>
    <w:rsid w:val="743537FE"/>
    <w:rsid w:val="77D55ECE"/>
    <w:rsid w:val="7F802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54"/>
    <w:qFormat/>
    <w:uiPriority w:val="9"/>
    <w:pPr>
      <w:keepNext/>
      <w:widowControl/>
      <w:numPr>
        <w:ilvl w:val="0"/>
        <w:numId w:val="1"/>
      </w:numPr>
      <w:spacing w:before="360" w:after="120"/>
      <w:jc w:val="left"/>
      <w:outlineLvl w:val="0"/>
    </w:pPr>
    <w:rPr>
      <w:rFonts w:eastAsia="Arial" w:cs="Arial"/>
      <w:b/>
      <w:caps/>
      <w:color w:val="FF6600"/>
      <w:spacing w:val="20"/>
      <w:kern w:val="0"/>
      <w:sz w:val="20"/>
      <w:szCs w:val="20"/>
      <w:lang w:eastAsia="en-US"/>
    </w:rPr>
  </w:style>
  <w:style w:type="paragraph" w:styleId="3">
    <w:name w:val="heading 2"/>
    <w:basedOn w:val="1"/>
    <w:next w:val="1"/>
    <w:link w:val="63"/>
    <w:qFormat/>
    <w:uiPriority w:val="9"/>
    <w:pPr>
      <w:widowControl/>
      <w:numPr>
        <w:ilvl w:val="1"/>
        <w:numId w:val="1"/>
      </w:numPr>
      <w:pBdr>
        <w:bottom w:val="single" w:color="FF6600" w:sz="4" w:space="1"/>
      </w:pBdr>
      <w:spacing w:before="240"/>
      <w:jc w:val="left"/>
      <w:outlineLvl w:val="1"/>
    </w:pPr>
    <w:rPr>
      <w:rFonts w:eastAsia="Arial" w:cs="Arial"/>
      <w:b/>
      <w:iCs/>
      <w:smallCaps/>
      <w:color w:val="363636"/>
      <w:spacing w:val="15"/>
      <w:kern w:val="32"/>
      <w:sz w:val="22"/>
      <w:szCs w:val="20"/>
      <w:lang w:eastAsia="en-US"/>
    </w:rPr>
  </w:style>
  <w:style w:type="paragraph" w:styleId="4">
    <w:name w:val="heading 3"/>
    <w:basedOn w:val="1"/>
    <w:next w:val="1"/>
    <w:link w:val="57"/>
    <w:qFormat/>
    <w:uiPriority w:val="9"/>
    <w:pPr>
      <w:keepNext/>
      <w:widowControl/>
      <w:numPr>
        <w:ilvl w:val="2"/>
        <w:numId w:val="1"/>
      </w:numPr>
      <w:spacing w:before="240" w:after="60"/>
      <w:jc w:val="left"/>
      <w:outlineLvl w:val="2"/>
    </w:pPr>
    <w:rPr>
      <w:rFonts w:cs="Arial"/>
      <w:b/>
      <w:bCs/>
      <w:smallCaps/>
      <w:color w:val="FF6600"/>
      <w:kern w:val="0"/>
      <w:sz w:val="20"/>
      <w:szCs w:val="20"/>
      <w:lang w:eastAsia="en-US"/>
    </w:rPr>
  </w:style>
  <w:style w:type="paragraph" w:styleId="5">
    <w:name w:val="heading 4"/>
    <w:basedOn w:val="1"/>
    <w:next w:val="1"/>
    <w:link w:val="62"/>
    <w:qFormat/>
    <w:uiPriority w:val="9"/>
    <w:pPr>
      <w:keepNext/>
      <w:widowControl/>
      <w:numPr>
        <w:ilvl w:val="3"/>
        <w:numId w:val="1"/>
      </w:numPr>
      <w:jc w:val="left"/>
      <w:outlineLvl w:val="3"/>
    </w:pPr>
    <w:rPr>
      <w:rFonts w:eastAsia="黑体"/>
      <w:bCs/>
      <w:kern w:val="0"/>
      <w:sz w:val="18"/>
      <w:szCs w:val="28"/>
      <w:lang w:eastAsia="en-US" w:bidi="en-US"/>
    </w:rPr>
  </w:style>
  <w:style w:type="paragraph" w:styleId="6">
    <w:name w:val="heading 5"/>
    <w:basedOn w:val="1"/>
    <w:next w:val="1"/>
    <w:link w:val="61"/>
    <w:qFormat/>
    <w:uiPriority w:val="9"/>
    <w:pPr>
      <w:keepNext/>
      <w:keepLines/>
      <w:widowControl/>
      <w:numPr>
        <w:ilvl w:val="4"/>
        <w:numId w:val="1"/>
      </w:numPr>
      <w:jc w:val="left"/>
      <w:outlineLvl w:val="4"/>
    </w:pPr>
    <w:rPr>
      <w:kern w:val="0"/>
      <w:sz w:val="18"/>
      <w:szCs w:val="22"/>
      <w:lang w:eastAsia="en-US"/>
    </w:rPr>
  </w:style>
  <w:style w:type="paragraph" w:styleId="7">
    <w:name w:val="heading 6"/>
    <w:basedOn w:val="1"/>
    <w:next w:val="1"/>
    <w:link w:val="56"/>
    <w:qFormat/>
    <w:uiPriority w:val="9"/>
    <w:pPr>
      <w:widowControl/>
      <w:numPr>
        <w:ilvl w:val="5"/>
        <w:numId w:val="1"/>
      </w:numPr>
      <w:spacing w:before="240" w:after="60"/>
      <w:jc w:val="left"/>
      <w:outlineLvl w:val="5"/>
    </w:pPr>
    <w:rPr>
      <w:bCs/>
      <w:kern w:val="0"/>
      <w:sz w:val="18"/>
      <w:szCs w:val="20"/>
      <w:lang w:eastAsia="en-US"/>
    </w:rPr>
  </w:style>
  <w:style w:type="paragraph" w:styleId="8">
    <w:name w:val="heading 7"/>
    <w:basedOn w:val="1"/>
    <w:next w:val="1"/>
    <w:link w:val="64"/>
    <w:qFormat/>
    <w:uiPriority w:val="9"/>
    <w:pPr>
      <w:widowControl/>
      <w:numPr>
        <w:ilvl w:val="6"/>
        <w:numId w:val="1"/>
      </w:numPr>
      <w:spacing w:before="240" w:after="60"/>
      <w:jc w:val="left"/>
      <w:outlineLvl w:val="6"/>
    </w:pPr>
    <w:rPr>
      <w:kern w:val="0"/>
      <w:sz w:val="18"/>
      <w:szCs w:val="20"/>
      <w:lang w:eastAsia="en-US"/>
    </w:rPr>
  </w:style>
  <w:style w:type="paragraph" w:styleId="9">
    <w:name w:val="heading 8"/>
    <w:basedOn w:val="1"/>
    <w:next w:val="1"/>
    <w:link w:val="48"/>
    <w:qFormat/>
    <w:uiPriority w:val="9"/>
    <w:pPr>
      <w:widowControl/>
      <w:numPr>
        <w:ilvl w:val="7"/>
        <w:numId w:val="1"/>
      </w:numPr>
      <w:spacing w:before="240" w:after="60"/>
      <w:jc w:val="left"/>
      <w:outlineLvl w:val="7"/>
    </w:pPr>
    <w:rPr>
      <w:iCs/>
      <w:kern w:val="0"/>
      <w:sz w:val="18"/>
      <w:szCs w:val="20"/>
      <w:lang w:eastAsia="en-US"/>
    </w:rPr>
  </w:style>
  <w:style w:type="paragraph" w:styleId="10">
    <w:name w:val="heading 9"/>
    <w:basedOn w:val="1"/>
    <w:next w:val="1"/>
    <w:link w:val="50"/>
    <w:qFormat/>
    <w:uiPriority w:val="9"/>
    <w:pPr>
      <w:widowControl/>
      <w:numPr>
        <w:ilvl w:val="8"/>
        <w:numId w:val="1"/>
      </w:numPr>
      <w:spacing w:before="240" w:after="60"/>
      <w:jc w:val="left"/>
      <w:outlineLvl w:val="8"/>
    </w:pPr>
    <w:rPr>
      <w:kern w:val="0"/>
      <w:sz w:val="18"/>
      <w:szCs w:val="20"/>
      <w:lang w:eastAsia="en-US"/>
    </w:rPr>
  </w:style>
  <w:style w:type="character" w:default="1" w:styleId="41">
    <w:name w:val="Default Paragraph Font"/>
    <w:semiHidden/>
    <w:unhideWhenUsed/>
    <w:uiPriority w:val="1"/>
  </w:style>
  <w:style w:type="table" w:default="1" w:styleId="39">
    <w:name w:val="Normal Table"/>
    <w:semiHidden/>
    <w:unhideWhenUsed/>
    <w:uiPriority w:val="99"/>
    <w:tblPr>
      <w:tblLayout w:type="fixed"/>
      <w:tblCellMar>
        <w:top w:w="0" w:type="dxa"/>
        <w:left w:w="108" w:type="dxa"/>
        <w:bottom w:w="0" w:type="dxa"/>
        <w:right w:w="108" w:type="dxa"/>
      </w:tblCellMar>
    </w:tblPr>
  </w:style>
  <w:style w:type="paragraph" w:styleId="11">
    <w:name w:val="toc 7"/>
    <w:basedOn w:val="1"/>
    <w:next w:val="1"/>
    <w:semiHidden/>
    <w:uiPriority w:val="0"/>
    <w:pPr>
      <w:tabs>
        <w:tab w:val="right" w:leader="dot" w:pos="9241"/>
      </w:tabs>
      <w:ind w:firstLine="500" w:firstLineChars="500"/>
      <w:jc w:val="left"/>
    </w:pPr>
    <w:rPr>
      <w:rFonts w:ascii="宋体"/>
      <w:szCs w:val="21"/>
    </w:rPr>
  </w:style>
  <w:style w:type="paragraph" w:styleId="12">
    <w:name w:val="index 8"/>
    <w:basedOn w:val="1"/>
    <w:next w:val="1"/>
    <w:uiPriority w:val="0"/>
    <w:pPr>
      <w:ind w:left="1680" w:hanging="210"/>
      <w:jc w:val="left"/>
    </w:pPr>
    <w:rPr>
      <w:sz w:val="20"/>
      <w:szCs w:val="20"/>
    </w:rPr>
  </w:style>
  <w:style w:type="paragraph" w:styleId="13">
    <w:name w:val="caption"/>
    <w:basedOn w:val="1"/>
    <w:next w:val="1"/>
    <w:qFormat/>
    <w:uiPriority w:val="0"/>
    <w:pPr>
      <w:spacing w:before="152" w:after="160"/>
    </w:pPr>
    <w:rPr>
      <w:rFonts w:ascii="Arial" w:hAnsi="Arial" w:eastAsia="黑体" w:cs="Arial"/>
      <w:sz w:val="20"/>
      <w:szCs w:val="20"/>
    </w:rPr>
  </w:style>
  <w:style w:type="paragraph" w:styleId="14">
    <w:name w:val="index 5"/>
    <w:basedOn w:val="1"/>
    <w:next w:val="1"/>
    <w:qFormat/>
    <w:uiPriority w:val="0"/>
    <w:pPr>
      <w:ind w:left="1050" w:hanging="210"/>
      <w:jc w:val="left"/>
    </w:pPr>
    <w:rPr>
      <w:sz w:val="20"/>
      <w:szCs w:val="20"/>
    </w:rPr>
  </w:style>
  <w:style w:type="paragraph" w:styleId="15">
    <w:name w:val="Document Map"/>
    <w:basedOn w:val="1"/>
    <w:semiHidden/>
    <w:uiPriority w:val="0"/>
    <w:pPr>
      <w:shd w:val="clear" w:color="auto" w:fill="000080"/>
    </w:pPr>
  </w:style>
  <w:style w:type="paragraph" w:styleId="16">
    <w:name w:val="annotation text"/>
    <w:basedOn w:val="1"/>
    <w:link w:val="65"/>
    <w:uiPriority w:val="0"/>
    <w:pPr>
      <w:widowControl/>
      <w:jc w:val="left"/>
    </w:pPr>
    <w:rPr>
      <w:kern w:val="0"/>
      <w:sz w:val="20"/>
      <w:szCs w:val="20"/>
      <w:lang w:eastAsia="en-US"/>
    </w:rPr>
  </w:style>
  <w:style w:type="paragraph" w:styleId="17">
    <w:name w:val="index 6"/>
    <w:basedOn w:val="1"/>
    <w:next w:val="1"/>
    <w:qFormat/>
    <w:uiPriority w:val="0"/>
    <w:pPr>
      <w:ind w:left="1260" w:hanging="210"/>
      <w:jc w:val="left"/>
    </w:pPr>
    <w:rPr>
      <w:sz w:val="20"/>
      <w:szCs w:val="20"/>
    </w:rPr>
  </w:style>
  <w:style w:type="paragraph" w:styleId="18">
    <w:name w:val="index 4"/>
    <w:basedOn w:val="1"/>
    <w:next w:val="1"/>
    <w:qFormat/>
    <w:uiPriority w:val="0"/>
    <w:pPr>
      <w:ind w:left="840" w:hanging="210"/>
      <w:jc w:val="left"/>
    </w:pPr>
    <w:rPr>
      <w:sz w:val="20"/>
      <w:szCs w:val="20"/>
    </w:rPr>
  </w:style>
  <w:style w:type="paragraph" w:styleId="19">
    <w:name w:val="toc 5"/>
    <w:basedOn w:val="1"/>
    <w:next w:val="1"/>
    <w:semiHidden/>
    <w:qFormat/>
    <w:uiPriority w:val="0"/>
    <w:pPr>
      <w:tabs>
        <w:tab w:val="right" w:leader="dot" w:pos="9241"/>
      </w:tabs>
      <w:ind w:firstLine="300" w:firstLineChars="300"/>
      <w:jc w:val="left"/>
    </w:pPr>
    <w:rPr>
      <w:rFonts w:ascii="宋体"/>
      <w:szCs w:val="21"/>
    </w:rPr>
  </w:style>
  <w:style w:type="paragraph" w:styleId="20">
    <w:name w:val="toc 3"/>
    <w:basedOn w:val="1"/>
    <w:next w:val="1"/>
    <w:semiHidden/>
    <w:qFormat/>
    <w:uiPriority w:val="0"/>
    <w:pPr>
      <w:tabs>
        <w:tab w:val="right" w:leader="dot" w:pos="9241"/>
      </w:tabs>
      <w:ind w:firstLine="100" w:firstLineChars="100"/>
      <w:jc w:val="left"/>
    </w:pPr>
    <w:rPr>
      <w:rFonts w:ascii="宋体"/>
      <w:szCs w:val="21"/>
    </w:rPr>
  </w:style>
  <w:style w:type="paragraph" w:styleId="21">
    <w:name w:val="toc 8"/>
    <w:basedOn w:val="1"/>
    <w:next w:val="1"/>
    <w:semiHidden/>
    <w:qFormat/>
    <w:uiPriority w:val="0"/>
    <w:pPr>
      <w:tabs>
        <w:tab w:val="right" w:leader="dot" w:pos="9241"/>
      </w:tabs>
      <w:ind w:firstLine="607" w:firstLineChars="600"/>
      <w:jc w:val="left"/>
    </w:pPr>
    <w:rPr>
      <w:rFonts w:ascii="宋体"/>
      <w:szCs w:val="21"/>
    </w:rPr>
  </w:style>
  <w:style w:type="paragraph" w:styleId="22">
    <w:name w:val="index 3"/>
    <w:basedOn w:val="1"/>
    <w:next w:val="1"/>
    <w:uiPriority w:val="0"/>
    <w:pPr>
      <w:ind w:left="630" w:hanging="210"/>
      <w:jc w:val="left"/>
    </w:pPr>
    <w:rPr>
      <w:sz w:val="20"/>
      <w:szCs w:val="20"/>
    </w:rPr>
  </w:style>
  <w:style w:type="paragraph" w:styleId="23">
    <w:name w:val="endnote text"/>
    <w:basedOn w:val="1"/>
    <w:semiHidden/>
    <w:qFormat/>
    <w:uiPriority w:val="0"/>
    <w:pPr>
      <w:snapToGrid w:val="0"/>
      <w:jc w:val="left"/>
    </w:pPr>
  </w:style>
  <w:style w:type="paragraph" w:styleId="24">
    <w:name w:val="Balloon Text"/>
    <w:basedOn w:val="1"/>
    <w:link w:val="157"/>
    <w:qFormat/>
    <w:uiPriority w:val="0"/>
    <w:rPr>
      <w:sz w:val="18"/>
      <w:szCs w:val="18"/>
    </w:rPr>
  </w:style>
  <w:style w:type="paragraph" w:styleId="25">
    <w:name w:val="footer"/>
    <w:basedOn w:val="1"/>
    <w:link w:val="55"/>
    <w:uiPriority w:val="99"/>
    <w:pPr>
      <w:snapToGrid w:val="0"/>
      <w:ind w:right="210" w:rightChars="100"/>
      <w:jc w:val="right"/>
    </w:pPr>
    <w:rPr>
      <w:sz w:val="18"/>
      <w:szCs w:val="18"/>
    </w:rPr>
  </w:style>
  <w:style w:type="paragraph" w:styleId="26">
    <w:name w:val="header"/>
    <w:basedOn w:val="1"/>
    <w:link w:val="49"/>
    <w:qFormat/>
    <w:uiPriority w:val="99"/>
    <w:pPr>
      <w:snapToGrid w:val="0"/>
      <w:jc w:val="left"/>
    </w:pPr>
    <w:rPr>
      <w:sz w:val="18"/>
      <w:szCs w:val="18"/>
    </w:rPr>
  </w:style>
  <w:style w:type="paragraph" w:styleId="27">
    <w:name w:val="toc 1"/>
    <w:basedOn w:val="1"/>
    <w:next w:val="1"/>
    <w:semiHidden/>
    <w:qFormat/>
    <w:uiPriority w:val="0"/>
    <w:pPr>
      <w:tabs>
        <w:tab w:val="right" w:leader="dot" w:pos="9242"/>
      </w:tabs>
      <w:spacing w:before="25" w:beforeLines="25" w:after="25" w:afterLines="25"/>
      <w:jc w:val="left"/>
    </w:pPr>
    <w:rPr>
      <w:rFonts w:ascii="宋体"/>
      <w:szCs w:val="21"/>
    </w:rPr>
  </w:style>
  <w:style w:type="paragraph" w:styleId="28">
    <w:name w:val="toc 4"/>
    <w:basedOn w:val="1"/>
    <w:next w:val="1"/>
    <w:semiHidden/>
    <w:uiPriority w:val="0"/>
    <w:pPr>
      <w:tabs>
        <w:tab w:val="right" w:leader="dot" w:pos="9241"/>
      </w:tabs>
      <w:ind w:firstLine="200" w:firstLineChars="200"/>
      <w:jc w:val="left"/>
    </w:pPr>
    <w:rPr>
      <w:rFonts w:ascii="宋体"/>
      <w:szCs w:val="21"/>
    </w:rPr>
  </w:style>
  <w:style w:type="paragraph" w:styleId="29">
    <w:name w:val="index heading"/>
    <w:basedOn w:val="1"/>
    <w:next w:val="30"/>
    <w:qFormat/>
    <w:uiPriority w:val="0"/>
    <w:pPr>
      <w:spacing w:before="120" w:after="120"/>
      <w:jc w:val="center"/>
    </w:pPr>
    <w:rPr>
      <w:b/>
      <w:bCs/>
      <w:iCs/>
      <w:szCs w:val="20"/>
    </w:rPr>
  </w:style>
  <w:style w:type="paragraph" w:styleId="30">
    <w:name w:val="index 1"/>
    <w:basedOn w:val="1"/>
    <w:next w:val="31"/>
    <w:qFormat/>
    <w:uiPriority w:val="0"/>
    <w:pPr>
      <w:tabs>
        <w:tab w:val="right" w:leader="dot" w:pos="9299"/>
      </w:tabs>
      <w:jc w:val="left"/>
    </w:pPr>
    <w:rPr>
      <w:rFonts w:ascii="宋体"/>
      <w:szCs w:val="21"/>
    </w:rPr>
  </w:style>
  <w:style w:type="paragraph" w:customStyle="1" w:styleId="31">
    <w:name w:val="段"/>
    <w:link w:val="52"/>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styleId="32">
    <w:name w:val="footnote text"/>
    <w:basedOn w:val="1"/>
    <w:qFormat/>
    <w:uiPriority w:val="0"/>
    <w:pPr>
      <w:numPr>
        <w:ilvl w:val="0"/>
        <w:numId w:val="2"/>
      </w:numPr>
      <w:snapToGrid w:val="0"/>
      <w:jc w:val="left"/>
    </w:pPr>
    <w:rPr>
      <w:rFonts w:ascii="宋体"/>
      <w:sz w:val="18"/>
      <w:szCs w:val="18"/>
    </w:rPr>
  </w:style>
  <w:style w:type="paragraph" w:styleId="33">
    <w:name w:val="toc 6"/>
    <w:basedOn w:val="1"/>
    <w:next w:val="1"/>
    <w:semiHidden/>
    <w:qFormat/>
    <w:uiPriority w:val="0"/>
    <w:pPr>
      <w:tabs>
        <w:tab w:val="right" w:leader="dot" w:pos="9241"/>
      </w:tabs>
      <w:ind w:firstLine="400" w:firstLineChars="400"/>
      <w:jc w:val="left"/>
    </w:pPr>
    <w:rPr>
      <w:rFonts w:ascii="宋体"/>
      <w:szCs w:val="21"/>
    </w:rPr>
  </w:style>
  <w:style w:type="paragraph" w:styleId="34">
    <w:name w:val="index 7"/>
    <w:basedOn w:val="1"/>
    <w:next w:val="1"/>
    <w:uiPriority w:val="0"/>
    <w:pPr>
      <w:ind w:left="1470" w:hanging="210"/>
      <w:jc w:val="left"/>
    </w:pPr>
    <w:rPr>
      <w:sz w:val="20"/>
      <w:szCs w:val="20"/>
    </w:rPr>
  </w:style>
  <w:style w:type="paragraph" w:styleId="35">
    <w:name w:val="index 9"/>
    <w:basedOn w:val="1"/>
    <w:next w:val="1"/>
    <w:qFormat/>
    <w:uiPriority w:val="0"/>
    <w:pPr>
      <w:ind w:left="1890" w:hanging="210"/>
      <w:jc w:val="left"/>
    </w:pPr>
    <w:rPr>
      <w:sz w:val="20"/>
      <w:szCs w:val="20"/>
    </w:rPr>
  </w:style>
  <w:style w:type="paragraph" w:styleId="36">
    <w:name w:val="toc 2"/>
    <w:basedOn w:val="1"/>
    <w:next w:val="1"/>
    <w:semiHidden/>
    <w:qFormat/>
    <w:uiPriority w:val="0"/>
    <w:pPr>
      <w:tabs>
        <w:tab w:val="right" w:leader="dot" w:pos="9242"/>
      </w:tabs>
    </w:pPr>
    <w:rPr>
      <w:rFonts w:ascii="宋体"/>
      <w:szCs w:val="21"/>
    </w:rPr>
  </w:style>
  <w:style w:type="paragraph" w:styleId="37">
    <w:name w:val="toc 9"/>
    <w:basedOn w:val="1"/>
    <w:next w:val="1"/>
    <w:semiHidden/>
    <w:qFormat/>
    <w:uiPriority w:val="0"/>
    <w:pPr>
      <w:ind w:left="1470"/>
      <w:jc w:val="left"/>
    </w:pPr>
    <w:rPr>
      <w:sz w:val="20"/>
      <w:szCs w:val="20"/>
    </w:rPr>
  </w:style>
  <w:style w:type="paragraph" w:styleId="38">
    <w:name w:val="index 2"/>
    <w:basedOn w:val="1"/>
    <w:next w:val="1"/>
    <w:uiPriority w:val="0"/>
    <w:pPr>
      <w:ind w:left="420" w:hanging="210"/>
      <w:jc w:val="left"/>
    </w:pPr>
    <w:rPr>
      <w:sz w:val="20"/>
      <w:szCs w:val="20"/>
    </w:rPr>
  </w:style>
  <w:style w:type="table" w:styleId="40">
    <w:name w:val="Table Grid"/>
    <w:basedOn w:val="39"/>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42">
    <w:name w:val="endnote reference"/>
    <w:semiHidden/>
    <w:uiPriority w:val="0"/>
    <w:rPr>
      <w:vertAlign w:val="superscript"/>
    </w:rPr>
  </w:style>
  <w:style w:type="character" w:styleId="43">
    <w:name w:val="page number"/>
    <w:uiPriority w:val="0"/>
    <w:rPr>
      <w:rFonts w:ascii="Times New Roman" w:hAnsi="Times New Roman" w:eastAsia="宋体"/>
      <w:sz w:val="18"/>
    </w:rPr>
  </w:style>
  <w:style w:type="character" w:styleId="44">
    <w:name w:val="FollowedHyperlink"/>
    <w:qFormat/>
    <w:uiPriority w:val="0"/>
    <w:rPr>
      <w:color w:val="800080"/>
      <w:u w:val="single"/>
    </w:rPr>
  </w:style>
  <w:style w:type="character" w:styleId="45">
    <w:name w:val="Hyperlink"/>
    <w:qFormat/>
    <w:uiPriority w:val="0"/>
    <w:rPr>
      <w:color w:val="0000FF"/>
      <w:spacing w:val="0"/>
      <w:w w:val="100"/>
      <w:szCs w:val="21"/>
      <w:u w:val="single"/>
      <w:lang w:val="en-US" w:eastAsia="zh-CN"/>
    </w:rPr>
  </w:style>
  <w:style w:type="character" w:styleId="46">
    <w:name w:val="annotation reference"/>
    <w:basedOn w:val="41"/>
    <w:uiPriority w:val="0"/>
    <w:rPr>
      <w:sz w:val="21"/>
      <w:szCs w:val="21"/>
    </w:rPr>
  </w:style>
  <w:style w:type="character" w:styleId="47">
    <w:name w:val="footnote reference"/>
    <w:semiHidden/>
    <w:uiPriority w:val="0"/>
    <w:rPr>
      <w:vertAlign w:val="superscript"/>
    </w:rPr>
  </w:style>
  <w:style w:type="character" w:customStyle="1" w:styleId="48">
    <w:name w:val="Heading 8 Char"/>
    <w:link w:val="9"/>
    <w:uiPriority w:val="9"/>
    <w:rPr>
      <w:iCs/>
      <w:sz w:val="18"/>
      <w:lang w:eastAsia="en-US"/>
    </w:rPr>
  </w:style>
  <w:style w:type="character" w:customStyle="1" w:styleId="49">
    <w:name w:val="Header Char"/>
    <w:link w:val="26"/>
    <w:qFormat/>
    <w:uiPriority w:val="99"/>
    <w:rPr>
      <w:kern w:val="2"/>
      <w:sz w:val="18"/>
      <w:szCs w:val="18"/>
    </w:rPr>
  </w:style>
  <w:style w:type="character" w:customStyle="1" w:styleId="50">
    <w:name w:val="Heading 9 Char"/>
    <w:link w:val="10"/>
    <w:qFormat/>
    <w:uiPriority w:val="9"/>
    <w:rPr>
      <w:sz w:val="18"/>
      <w:lang w:eastAsia="en-US"/>
    </w:rPr>
  </w:style>
  <w:style w:type="character" w:customStyle="1" w:styleId="51">
    <w:name w:val="附录公式 Char"/>
    <w:basedOn w:val="52"/>
    <w:link w:val="53"/>
    <w:qFormat/>
    <w:uiPriority w:val="0"/>
    <w:rPr>
      <w:rFonts w:ascii="宋体"/>
      <w:sz w:val="21"/>
      <w:lang w:val="en-US" w:eastAsia="zh-CN" w:bidi="ar-SA"/>
    </w:rPr>
  </w:style>
  <w:style w:type="character" w:customStyle="1" w:styleId="52">
    <w:name w:val="段 Char"/>
    <w:link w:val="31"/>
    <w:uiPriority w:val="0"/>
    <w:rPr>
      <w:rFonts w:ascii="宋体"/>
      <w:sz w:val="21"/>
      <w:lang w:val="en-US" w:eastAsia="zh-CN" w:bidi="ar-SA"/>
    </w:rPr>
  </w:style>
  <w:style w:type="paragraph" w:customStyle="1" w:styleId="53">
    <w:name w:val="附录公式"/>
    <w:basedOn w:val="31"/>
    <w:next w:val="31"/>
    <w:link w:val="51"/>
    <w:qFormat/>
    <w:uiPriority w:val="0"/>
  </w:style>
  <w:style w:type="character" w:customStyle="1" w:styleId="54">
    <w:name w:val="Heading 1 Char"/>
    <w:link w:val="2"/>
    <w:qFormat/>
    <w:uiPriority w:val="9"/>
    <w:rPr>
      <w:rFonts w:eastAsia="Arial" w:cs="Arial"/>
      <w:b/>
      <w:caps/>
      <w:color w:val="FF6600"/>
      <w:spacing w:val="20"/>
      <w:lang w:eastAsia="en-US"/>
    </w:rPr>
  </w:style>
  <w:style w:type="character" w:customStyle="1" w:styleId="55">
    <w:name w:val="Footer Char"/>
    <w:link w:val="25"/>
    <w:qFormat/>
    <w:uiPriority w:val="99"/>
    <w:rPr>
      <w:kern w:val="2"/>
      <w:sz w:val="18"/>
      <w:szCs w:val="18"/>
    </w:rPr>
  </w:style>
  <w:style w:type="character" w:customStyle="1" w:styleId="56">
    <w:name w:val="Heading 6 Char"/>
    <w:link w:val="7"/>
    <w:qFormat/>
    <w:uiPriority w:val="9"/>
    <w:rPr>
      <w:bCs/>
      <w:sz w:val="18"/>
      <w:lang w:eastAsia="en-US"/>
    </w:rPr>
  </w:style>
  <w:style w:type="character" w:customStyle="1" w:styleId="57">
    <w:name w:val="Heading 3 Char"/>
    <w:link w:val="4"/>
    <w:qFormat/>
    <w:uiPriority w:val="9"/>
    <w:rPr>
      <w:rFonts w:cs="Arial"/>
      <w:b/>
      <w:bCs/>
      <w:smallCaps/>
      <w:color w:val="FF6600"/>
      <w:lang w:eastAsia="en-US"/>
    </w:rPr>
  </w:style>
  <w:style w:type="character" w:customStyle="1" w:styleId="58">
    <w:name w:val="发布"/>
    <w:qFormat/>
    <w:uiPriority w:val="0"/>
    <w:rPr>
      <w:rFonts w:ascii="黑体" w:eastAsia="黑体"/>
      <w:spacing w:val="85"/>
      <w:w w:val="100"/>
      <w:position w:val="3"/>
      <w:sz w:val="28"/>
      <w:szCs w:val="28"/>
    </w:rPr>
  </w:style>
  <w:style w:type="character" w:customStyle="1" w:styleId="59">
    <w:name w:val="首示例 Char"/>
    <w:link w:val="60"/>
    <w:qFormat/>
    <w:uiPriority w:val="0"/>
    <w:rPr>
      <w:rFonts w:ascii="宋体" w:hAnsi="宋体"/>
      <w:kern w:val="2"/>
      <w:sz w:val="18"/>
      <w:szCs w:val="18"/>
      <w:lang w:val="en-US" w:eastAsia="zh-CN" w:bidi="ar-SA"/>
    </w:rPr>
  </w:style>
  <w:style w:type="paragraph" w:customStyle="1" w:styleId="60">
    <w:name w:val="首示例"/>
    <w:next w:val="31"/>
    <w:link w:val="59"/>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character" w:customStyle="1" w:styleId="61">
    <w:name w:val="Heading 5 Char"/>
    <w:link w:val="6"/>
    <w:uiPriority w:val="9"/>
    <w:rPr>
      <w:sz w:val="18"/>
      <w:szCs w:val="22"/>
      <w:lang w:eastAsia="en-US"/>
    </w:rPr>
  </w:style>
  <w:style w:type="character" w:customStyle="1" w:styleId="62">
    <w:name w:val="Heading 4 Char"/>
    <w:link w:val="5"/>
    <w:qFormat/>
    <w:uiPriority w:val="9"/>
    <w:rPr>
      <w:rFonts w:eastAsia="黑体"/>
      <w:bCs/>
      <w:sz w:val="18"/>
      <w:szCs w:val="28"/>
      <w:lang w:eastAsia="en-US" w:bidi="en-US"/>
    </w:rPr>
  </w:style>
  <w:style w:type="character" w:customStyle="1" w:styleId="63">
    <w:name w:val="Heading 2 Char"/>
    <w:link w:val="3"/>
    <w:uiPriority w:val="9"/>
    <w:rPr>
      <w:rFonts w:eastAsia="Arial" w:cs="Arial"/>
      <w:b/>
      <w:iCs/>
      <w:smallCaps/>
      <w:color w:val="363636"/>
      <w:spacing w:val="15"/>
      <w:kern w:val="32"/>
      <w:sz w:val="22"/>
      <w:lang w:eastAsia="en-US"/>
    </w:rPr>
  </w:style>
  <w:style w:type="character" w:customStyle="1" w:styleId="64">
    <w:name w:val="Heading 7 Char"/>
    <w:link w:val="8"/>
    <w:uiPriority w:val="9"/>
    <w:rPr>
      <w:sz w:val="18"/>
      <w:lang w:eastAsia="en-US"/>
    </w:rPr>
  </w:style>
  <w:style w:type="character" w:customStyle="1" w:styleId="65">
    <w:name w:val="Comment Text Char"/>
    <w:link w:val="16"/>
    <w:uiPriority w:val="0"/>
    <w:rPr>
      <w:lang w:eastAsia="en-US"/>
    </w:rPr>
  </w:style>
  <w:style w:type="paragraph" w:customStyle="1" w:styleId="66">
    <w:name w:val="五级无"/>
    <w:basedOn w:val="67"/>
    <w:uiPriority w:val="0"/>
    <w:pPr>
      <w:spacing w:before="0" w:beforeLines="0" w:after="0" w:afterLines="0"/>
    </w:pPr>
    <w:rPr>
      <w:rFonts w:ascii="宋体" w:eastAsia="宋体"/>
    </w:rPr>
  </w:style>
  <w:style w:type="paragraph" w:customStyle="1" w:styleId="67">
    <w:name w:val="五级条标题"/>
    <w:basedOn w:val="68"/>
    <w:next w:val="31"/>
    <w:uiPriority w:val="0"/>
    <w:pPr>
      <w:numPr>
        <w:ilvl w:val="5"/>
      </w:numPr>
      <w:outlineLvl w:val="6"/>
    </w:pPr>
  </w:style>
  <w:style w:type="paragraph" w:customStyle="1" w:styleId="68">
    <w:name w:val="四级条标题"/>
    <w:basedOn w:val="69"/>
    <w:next w:val="31"/>
    <w:qFormat/>
    <w:uiPriority w:val="0"/>
    <w:pPr>
      <w:numPr>
        <w:ilvl w:val="4"/>
      </w:numPr>
      <w:outlineLvl w:val="5"/>
    </w:pPr>
  </w:style>
  <w:style w:type="paragraph" w:customStyle="1" w:styleId="69">
    <w:name w:val="三级条标题"/>
    <w:basedOn w:val="70"/>
    <w:next w:val="31"/>
    <w:qFormat/>
    <w:uiPriority w:val="0"/>
    <w:pPr>
      <w:numPr>
        <w:ilvl w:val="3"/>
      </w:numPr>
      <w:outlineLvl w:val="4"/>
    </w:pPr>
  </w:style>
  <w:style w:type="paragraph" w:customStyle="1" w:styleId="70">
    <w:name w:val="二级条标题"/>
    <w:basedOn w:val="71"/>
    <w:next w:val="31"/>
    <w:uiPriority w:val="0"/>
    <w:pPr>
      <w:numPr>
        <w:ilvl w:val="0"/>
        <w:numId w:val="0"/>
      </w:numPr>
      <w:spacing w:before="50" w:after="50"/>
      <w:outlineLvl w:val="3"/>
    </w:pPr>
  </w:style>
  <w:style w:type="paragraph" w:customStyle="1" w:styleId="71">
    <w:name w:val="一级条标题"/>
    <w:next w:val="31"/>
    <w:qFormat/>
    <w:uiPriority w:val="0"/>
    <w:pPr>
      <w:numPr>
        <w:ilvl w:val="1"/>
        <w:numId w:val="4"/>
      </w:numPr>
      <w:spacing w:before="156" w:beforeLines="50" w:after="156" w:afterLines="50"/>
      <w:outlineLvl w:val="2"/>
    </w:pPr>
    <w:rPr>
      <w:rFonts w:ascii="黑体" w:hAnsi="Calibri" w:eastAsia="黑体" w:cs="Times New Roman"/>
      <w:sz w:val="21"/>
      <w:szCs w:val="21"/>
      <w:lang w:val="en-US" w:eastAsia="zh-CN" w:bidi="ar-SA"/>
    </w:rPr>
  </w:style>
  <w:style w:type="paragraph" w:customStyle="1" w:styleId="72">
    <w:name w:val="封面标准文稿编辑信息"/>
    <w:basedOn w:val="73"/>
    <w:uiPriority w:val="0"/>
    <w:pPr>
      <w:spacing w:before="180" w:line="180" w:lineRule="exact"/>
    </w:pPr>
    <w:rPr>
      <w:sz w:val="21"/>
    </w:rPr>
  </w:style>
  <w:style w:type="paragraph" w:customStyle="1" w:styleId="73">
    <w:name w:val="封面标准文稿类别"/>
    <w:basedOn w:val="74"/>
    <w:uiPriority w:val="0"/>
    <w:pPr>
      <w:spacing w:after="160" w:line="240" w:lineRule="auto"/>
    </w:pPr>
    <w:rPr>
      <w:sz w:val="24"/>
    </w:rPr>
  </w:style>
  <w:style w:type="paragraph" w:customStyle="1" w:styleId="74">
    <w:name w:val="封面一致性程度标识"/>
    <w:basedOn w:val="75"/>
    <w:uiPriority w:val="0"/>
    <w:pPr>
      <w:spacing w:before="440"/>
    </w:pPr>
    <w:rPr>
      <w:rFonts w:ascii="宋体" w:eastAsia="宋体"/>
    </w:rPr>
  </w:style>
  <w:style w:type="paragraph" w:customStyle="1" w:styleId="75">
    <w:name w:val="封面标准英文名称"/>
    <w:basedOn w:val="76"/>
    <w:uiPriority w:val="0"/>
    <w:pPr>
      <w:spacing w:before="370" w:line="400" w:lineRule="exact"/>
    </w:pPr>
    <w:rPr>
      <w:rFonts w:ascii="Times New Roman"/>
      <w:sz w:val="28"/>
      <w:szCs w:val="28"/>
    </w:rPr>
  </w:style>
  <w:style w:type="paragraph" w:customStyle="1" w:styleId="76">
    <w:name w:val="封面标准名称"/>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77">
    <w:name w:val="编号列项（三级）"/>
    <w:qFormat/>
    <w:uiPriority w:val="0"/>
    <w:pPr>
      <w:numPr>
        <w:ilvl w:val="2"/>
        <w:numId w:val="5"/>
      </w:numPr>
    </w:pPr>
    <w:rPr>
      <w:rFonts w:ascii="宋体" w:hAnsi="Calibri" w:eastAsia="宋体" w:cs="Times New Roman"/>
      <w:sz w:val="21"/>
      <w:lang w:val="en-US" w:eastAsia="zh-CN" w:bidi="ar-SA"/>
    </w:rPr>
  </w:style>
  <w:style w:type="paragraph" w:customStyle="1" w:styleId="78">
    <w:name w:val="二级无"/>
    <w:basedOn w:val="70"/>
    <w:uiPriority w:val="0"/>
    <w:pPr>
      <w:spacing w:before="0" w:beforeLines="0" w:after="0" w:afterLines="0"/>
    </w:pPr>
    <w:rPr>
      <w:rFonts w:ascii="宋体" w:eastAsia="宋体"/>
    </w:rPr>
  </w:style>
  <w:style w:type="paragraph" w:customStyle="1" w:styleId="79">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80">
    <w:name w:val="注×：（正文）"/>
    <w:qFormat/>
    <w:uiPriority w:val="0"/>
    <w:pPr>
      <w:numPr>
        <w:ilvl w:val="0"/>
        <w:numId w:val="6"/>
      </w:numPr>
      <w:jc w:val="both"/>
    </w:pPr>
    <w:rPr>
      <w:rFonts w:ascii="宋体" w:hAnsi="Calibri" w:eastAsia="宋体" w:cs="Times New Roman"/>
      <w:sz w:val="18"/>
      <w:szCs w:val="18"/>
      <w:lang w:val="en-US" w:eastAsia="zh-CN" w:bidi="ar-SA"/>
    </w:rPr>
  </w:style>
  <w:style w:type="paragraph" w:customStyle="1" w:styleId="81">
    <w:name w:val="封面一致性程度标识2"/>
    <w:basedOn w:val="74"/>
    <w:qFormat/>
    <w:uiPriority w:val="0"/>
    <w:pPr>
      <w:framePr w:y="4469"/>
    </w:pPr>
  </w:style>
  <w:style w:type="paragraph" w:customStyle="1" w:styleId="82">
    <w:name w:val="附录字母编号列项（一级）"/>
    <w:qFormat/>
    <w:uiPriority w:val="0"/>
    <w:pPr>
      <w:numPr>
        <w:ilvl w:val="0"/>
        <w:numId w:val="7"/>
      </w:numPr>
    </w:pPr>
    <w:rPr>
      <w:rFonts w:ascii="宋体" w:hAnsi="Calibri" w:eastAsia="宋体" w:cs="Times New Roman"/>
      <w:sz w:val="21"/>
      <w:lang w:val="en-US" w:eastAsia="zh-CN" w:bidi="ar-SA"/>
    </w:rPr>
  </w:style>
  <w:style w:type="paragraph" w:customStyle="1" w:styleId="83">
    <w:name w:val="附录标题"/>
    <w:basedOn w:val="31"/>
    <w:next w:val="31"/>
    <w:uiPriority w:val="0"/>
    <w:pPr>
      <w:ind w:firstLine="0" w:firstLineChars="0"/>
      <w:jc w:val="center"/>
    </w:pPr>
    <w:rPr>
      <w:rFonts w:ascii="黑体" w:eastAsia="黑体"/>
    </w:rPr>
  </w:style>
  <w:style w:type="paragraph" w:customStyle="1" w:styleId="84">
    <w:name w:val="终结线"/>
    <w:basedOn w:val="1"/>
    <w:qFormat/>
    <w:uiPriority w:val="0"/>
    <w:pPr>
      <w:framePr w:hSpace="181" w:vSpace="181" w:wrap="around" w:vAnchor="text" w:hAnchor="margin" w:xAlign="center" w:y="285"/>
    </w:pPr>
  </w:style>
  <w:style w:type="paragraph" w:customStyle="1" w:styleId="85">
    <w:name w:val="实施日期"/>
    <w:basedOn w:val="86"/>
    <w:qFormat/>
    <w:uiPriority w:val="0"/>
    <w:pPr>
      <w:framePr w:vAnchor="page" w:hAnchor="text"/>
      <w:jc w:val="right"/>
    </w:pPr>
  </w:style>
  <w:style w:type="paragraph" w:customStyle="1" w:styleId="86">
    <w:name w:val="发布日期"/>
    <w:qFormat/>
    <w:uiPriority w:val="0"/>
    <w:pPr>
      <w:framePr w:w="3997" w:h="471" w:hRule="exact" w:vSpace="181" w:wrap="around" w:vAnchor="margin" w:hAnchor="page" w:x="7089" w:y="14097" w:anchorLock="1"/>
    </w:pPr>
    <w:rPr>
      <w:rFonts w:ascii="Calibri" w:hAnsi="Calibri" w:eastAsia="黑体" w:cs="Times New Roman"/>
      <w:sz w:val="28"/>
      <w:lang w:val="en-US" w:eastAsia="zh-CN" w:bidi="ar-SA"/>
    </w:rPr>
  </w:style>
  <w:style w:type="paragraph" w:customStyle="1" w:styleId="87">
    <w:name w:val="章标题"/>
    <w:next w:val="31"/>
    <w:qFormat/>
    <w:uiPriority w:val="0"/>
    <w:pPr>
      <w:numPr>
        <w:ilvl w:val="0"/>
        <w:numId w:val="4"/>
      </w:numPr>
      <w:spacing w:before="312" w:beforeLines="100" w:after="312" w:afterLines="100"/>
      <w:jc w:val="both"/>
      <w:outlineLvl w:val="1"/>
    </w:pPr>
    <w:rPr>
      <w:rFonts w:ascii="黑体" w:hAnsi="Calibri" w:eastAsia="黑体" w:cs="Times New Roman"/>
      <w:sz w:val="21"/>
      <w:lang w:val="en-US" w:eastAsia="zh-CN" w:bidi="ar-SA"/>
    </w:rPr>
  </w:style>
  <w:style w:type="paragraph" w:customStyle="1" w:styleId="88">
    <w:name w:val="参考文献"/>
    <w:basedOn w:val="1"/>
    <w:next w:val="3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9">
    <w:name w:val="示例×："/>
    <w:basedOn w:val="87"/>
    <w:qFormat/>
    <w:uiPriority w:val="0"/>
    <w:pPr>
      <w:numPr>
        <w:numId w:val="8"/>
      </w:numPr>
      <w:spacing w:before="0" w:beforeLines="0" w:after="0" w:afterLines="0"/>
      <w:outlineLvl w:val="9"/>
    </w:pPr>
    <w:rPr>
      <w:rFonts w:ascii="宋体" w:eastAsia="宋体"/>
      <w:sz w:val="18"/>
      <w:szCs w:val="18"/>
    </w:rPr>
  </w:style>
  <w:style w:type="paragraph" w:customStyle="1" w:styleId="90">
    <w:name w:val="附录数字编号列项（二级）"/>
    <w:qFormat/>
    <w:uiPriority w:val="0"/>
    <w:pPr>
      <w:numPr>
        <w:ilvl w:val="1"/>
        <w:numId w:val="7"/>
      </w:numPr>
    </w:pPr>
    <w:rPr>
      <w:rFonts w:ascii="宋体" w:hAnsi="Calibri" w:eastAsia="宋体" w:cs="Times New Roman"/>
      <w:sz w:val="21"/>
      <w:lang w:val="en-US" w:eastAsia="zh-CN" w:bidi="ar-SA"/>
    </w:rPr>
  </w:style>
  <w:style w:type="paragraph" w:customStyle="1" w:styleId="91">
    <w:name w:val="封面标准文稿类别2"/>
    <w:basedOn w:val="73"/>
    <w:uiPriority w:val="0"/>
    <w:pPr>
      <w:framePr w:y="4469"/>
    </w:pPr>
  </w:style>
  <w:style w:type="paragraph" w:customStyle="1" w:styleId="92">
    <w:name w:val="其他实施日期"/>
    <w:basedOn w:val="85"/>
    <w:qFormat/>
    <w:uiPriority w:val="0"/>
  </w:style>
  <w:style w:type="paragraph" w:customStyle="1" w:styleId="93">
    <w:name w:val="附录公式编号制表符"/>
    <w:basedOn w:val="1"/>
    <w:next w:val="31"/>
    <w:qFormat/>
    <w:uiPriority w:val="0"/>
    <w:pPr>
      <w:widowControl/>
      <w:tabs>
        <w:tab w:val="center" w:pos="4201"/>
        <w:tab w:val="right" w:leader="dot" w:pos="9298"/>
      </w:tabs>
      <w:autoSpaceDE w:val="0"/>
      <w:autoSpaceDN w:val="0"/>
    </w:pPr>
    <w:rPr>
      <w:rFonts w:ascii="宋体"/>
      <w:kern w:val="0"/>
      <w:szCs w:val="20"/>
    </w:rPr>
  </w:style>
  <w:style w:type="paragraph" w:customStyle="1" w:styleId="94">
    <w:name w:val="注×："/>
    <w:qFormat/>
    <w:uiPriority w:val="0"/>
    <w:pPr>
      <w:widowControl w:val="0"/>
      <w:numPr>
        <w:ilvl w:val="0"/>
        <w:numId w:val="9"/>
      </w:numPr>
      <w:autoSpaceDE w:val="0"/>
      <w:autoSpaceDN w:val="0"/>
      <w:jc w:val="both"/>
    </w:pPr>
    <w:rPr>
      <w:rFonts w:ascii="宋体" w:hAnsi="Calibri" w:eastAsia="宋体" w:cs="Times New Roman"/>
      <w:sz w:val="18"/>
      <w:szCs w:val="18"/>
      <w:lang w:val="en-US" w:eastAsia="zh-CN" w:bidi="ar-SA"/>
    </w:rPr>
  </w:style>
  <w:style w:type="paragraph" w:customStyle="1" w:styleId="95">
    <w:name w:val="附录二级无"/>
    <w:basedOn w:val="96"/>
    <w:qFormat/>
    <w:uiPriority w:val="0"/>
    <w:pPr>
      <w:tabs>
        <w:tab w:val="left" w:pos="360"/>
      </w:tabs>
      <w:spacing w:before="0" w:beforeLines="0" w:after="0" w:afterLines="0"/>
    </w:pPr>
    <w:rPr>
      <w:rFonts w:ascii="宋体" w:eastAsia="宋体"/>
      <w:szCs w:val="21"/>
    </w:rPr>
  </w:style>
  <w:style w:type="paragraph" w:customStyle="1" w:styleId="96">
    <w:name w:val="附录二级条标题"/>
    <w:basedOn w:val="1"/>
    <w:next w:val="31"/>
    <w:qFormat/>
    <w:uiPriority w:val="0"/>
    <w:pPr>
      <w:widowControl/>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7">
    <w:name w:val="前言、引言标题"/>
    <w:next w:val="31"/>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98">
    <w:name w:val="图表脚注说明"/>
    <w:basedOn w:val="1"/>
    <w:qFormat/>
    <w:uiPriority w:val="0"/>
    <w:pPr>
      <w:numPr>
        <w:ilvl w:val="0"/>
        <w:numId w:val="10"/>
      </w:numPr>
    </w:pPr>
    <w:rPr>
      <w:rFonts w:ascii="宋体"/>
      <w:sz w:val="18"/>
      <w:szCs w:val="18"/>
    </w:rPr>
  </w:style>
  <w:style w:type="paragraph" w:customStyle="1" w:styleId="99">
    <w:name w:val="封面正文"/>
    <w:uiPriority w:val="0"/>
    <w:pPr>
      <w:jc w:val="both"/>
    </w:pPr>
    <w:rPr>
      <w:rFonts w:ascii="Calibri" w:hAnsi="Calibri" w:eastAsia="宋体" w:cs="Times New Roman"/>
      <w:lang w:val="en-US" w:eastAsia="zh-CN" w:bidi="ar-SA"/>
    </w:rPr>
  </w:style>
  <w:style w:type="paragraph" w:customStyle="1" w:styleId="100">
    <w:name w:val="附录图标号"/>
    <w:basedOn w:val="1"/>
    <w:uiPriority w:val="0"/>
    <w:pPr>
      <w:keepNext/>
      <w:pageBreakBefore/>
      <w:widowControl/>
      <w:numPr>
        <w:ilvl w:val="0"/>
        <w:numId w:val="11"/>
      </w:numPr>
      <w:spacing w:line="14" w:lineRule="exact"/>
      <w:ind w:left="0" w:firstLine="363"/>
      <w:jc w:val="center"/>
      <w:outlineLvl w:val="0"/>
    </w:pPr>
    <w:rPr>
      <w:color w:val="FFFFFF"/>
    </w:rPr>
  </w:style>
  <w:style w:type="paragraph" w:customStyle="1" w:styleId="101">
    <w:name w:val="列项●（二级）"/>
    <w:uiPriority w:val="0"/>
    <w:pPr>
      <w:numPr>
        <w:ilvl w:val="1"/>
        <w:numId w:val="12"/>
      </w:numPr>
      <w:tabs>
        <w:tab w:val="left" w:pos="840"/>
      </w:tabs>
      <w:jc w:val="both"/>
    </w:pPr>
    <w:rPr>
      <w:rFonts w:ascii="宋体" w:hAnsi="Calibri" w:eastAsia="宋体" w:cs="Times New Roman"/>
      <w:sz w:val="21"/>
      <w:lang w:val="en-US" w:eastAsia="zh-CN" w:bidi="ar-SA"/>
    </w:rPr>
  </w:style>
  <w:style w:type="paragraph" w:customStyle="1" w:styleId="102">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103">
    <w:name w:val="封面标准代替信息"/>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104">
    <w:name w:val="数字编号列项（二级）"/>
    <w:qFormat/>
    <w:uiPriority w:val="0"/>
    <w:pPr>
      <w:numPr>
        <w:ilvl w:val="1"/>
        <w:numId w:val="5"/>
      </w:numPr>
      <w:jc w:val="both"/>
    </w:pPr>
    <w:rPr>
      <w:rFonts w:ascii="宋体" w:hAnsi="Calibri" w:eastAsia="宋体" w:cs="Times New Roman"/>
      <w:sz w:val="21"/>
      <w:lang w:val="en-US" w:eastAsia="zh-CN" w:bidi="ar-SA"/>
    </w:rPr>
  </w:style>
  <w:style w:type="paragraph" w:customStyle="1" w:styleId="105">
    <w:name w:val="发布部门"/>
    <w:next w:val="31"/>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lang w:val="en-US" w:eastAsia="zh-CN" w:bidi="ar-SA"/>
    </w:rPr>
  </w:style>
  <w:style w:type="paragraph" w:customStyle="1" w:styleId="106">
    <w:name w:val="附录表标号"/>
    <w:basedOn w:val="1"/>
    <w:next w:val="31"/>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07">
    <w:name w:val="附录三级条标题"/>
    <w:basedOn w:val="96"/>
    <w:next w:val="31"/>
    <w:qFormat/>
    <w:uiPriority w:val="0"/>
    <w:pPr>
      <w:outlineLvl w:val="4"/>
    </w:pPr>
  </w:style>
  <w:style w:type="paragraph" w:customStyle="1" w:styleId="108">
    <w:name w:val="列项说明"/>
    <w:basedOn w:val="1"/>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9">
    <w:name w:val="正文图标题"/>
    <w:next w:val="31"/>
    <w:uiPriority w:val="0"/>
    <w:pPr>
      <w:numPr>
        <w:ilvl w:val="0"/>
        <w:numId w:val="14"/>
      </w:numPr>
      <w:tabs>
        <w:tab w:val="left" w:pos="360"/>
      </w:tabs>
      <w:spacing w:before="156" w:beforeLines="50" w:after="156" w:afterLines="50"/>
      <w:jc w:val="center"/>
    </w:pPr>
    <w:rPr>
      <w:rFonts w:ascii="黑体" w:hAnsi="Calibri" w:eastAsia="黑体" w:cs="Times New Roman"/>
      <w:sz w:val="21"/>
      <w:lang w:val="en-US" w:eastAsia="zh-CN" w:bidi="ar-SA"/>
    </w:rPr>
  </w:style>
  <w:style w:type="paragraph" w:customStyle="1" w:styleId="110">
    <w:name w:val="条文脚注"/>
    <w:basedOn w:val="32"/>
    <w:uiPriority w:val="0"/>
    <w:pPr>
      <w:numPr>
        <w:numId w:val="0"/>
      </w:numPr>
      <w:jc w:val="both"/>
    </w:pPr>
  </w:style>
  <w:style w:type="paragraph" w:customStyle="1" w:styleId="111">
    <w:name w:val="附录一级无"/>
    <w:basedOn w:val="112"/>
    <w:qFormat/>
    <w:uiPriority w:val="0"/>
    <w:pPr>
      <w:tabs>
        <w:tab w:val="left" w:pos="360"/>
      </w:tabs>
      <w:spacing w:before="0" w:beforeLines="0" w:after="0" w:afterLines="0"/>
    </w:pPr>
    <w:rPr>
      <w:rFonts w:ascii="宋体" w:eastAsia="宋体"/>
      <w:szCs w:val="21"/>
    </w:rPr>
  </w:style>
  <w:style w:type="paragraph" w:customStyle="1" w:styleId="112">
    <w:name w:val="附录一级条标题"/>
    <w:basedOn w:val="113"/>
    <w:next w:val="31"/>
    <w:qFormat/>
    <w:uiPriority w:val="0"/>
    <w:pPr>
      <w:numPr>
        <w:ilvl w:val="0"/>
        <w:numId w:val="0"/>
      </w:numPr>
      <w:tabs>
        <w:tab w:val="left" w:pos="360"/>
      </w:tabs>
      <w:autoSpaceDN w:val="0"/>
      <w:spacing w:before="50" w:beforeLines="50" w:after="50" w:afterLines="50"/>
      <w:outlineLvl w:val="2"/>
    </w:pPr>
  </w:style>
  <w:style w:type="paragraph" w:customStyle="1" w:styleId="113">
    <w:name w:val="附录章标题"/>
    <w:next w:val="31"/>
    <w:uiPriority w:val="0"/>
    <w:pPr>
      <w:numPr>
        <w:ilvl w:val="1"/>
        <w:numId w:val="15"/>
      </w:numPr>
      <w:tabs>
        <w:tab w:val="left" w:pos="360"/>
      </w:tabs>
      <w:wordWrap w:val="0"/>
      <w:overflowPunct w:val="0"/>
      <w:autoSpaceDE w:val="0"/>
      <w:spacing w:before="100" w:beforeLines="100" w:after="100" w:afterLines="100"/>
      <w:jc w:val="both"/>
      <w:textAlignment w:val="baseline"/>
      <w:outlineLvl w:val="1"/>
    </w:pPr>
    <w:rPr>
      <w:rFonts w:ascii="黑体" w:hAnsi="Calibri" w:eastAsia="黑体" w:cs="Times New Roman"/>
      <w:kern w:val="21"/>
      <w:sz w:val="21"/>
      <w:lang w:val="en-US" w:eastAsia="zh-CN" w:bidi="ar-SA"/>
    </w:rPr>
  </w:style>
  <w:style w:type="paragraph" w:customStyle="1" w:styleId="114">
    <w:name w:val="附录四级条标题"/>
    <w:basedOn w:val="107"/>
    <w:next w:val="31"/>
    <w:qFormat/>
    <w:uiPriority w:val="0"/>
    <w:pPr>
      <w:outlineLvl w:val="5"/>
    </w:pPr>
  </w:style>
  <w:style w:type="paragraph" w:customStyle="1" w:styleId="115">
    <w:name w:val="附录标识"/>
    <w:basedOn w:val="1"/>
    <w:next w:val="31"/>
    <w:qFormat/>
    <w:uiPriority w:val="0"/>
    <w:pPr>
      <w:keepNext/>
      <w:widowControl/>
      <w:numPr>
        <w:ilvl w:val="0"/>
        <w:numId w:val="1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16">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11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Calibri" w:eastAsia="宋体" w:cs="Times New Roman"/>
      <w:b/>
      <w:bCs/>
      <w:spacing w:val="20"/>
      <w:w w:val="148"/>
      <w:sz w:val="48"/>
      <w:lang w:val="en-US" w:eastAsia="zh-CN" w:bidi="ar-SA"/>
    </w:rPr>
  </w:style>
  <w:style w:type="paragraph" w:customStyle="1" w:styleId="118">
    <w:name w:val="标准书眉_奇数页"/>
    <w:next w:val="1"/>
    <w:qFormat/>
    <w:uiPriority w:val="0"/>
    <w:pPr>
      <w:tabs>
        <w:tab w:val="center" w:pos="4154"/>
        <w:tab w:val="right" w:pos="8306"/>
      </w:tabs>
      <w:spacing w:after="220"/>
      <w:jc w:val="right"/>
    </w:pPr>
    <w:rPr>
      <w:rFonts w:ascii="黑体" w:hAnsi="Calibri" w:eastAsia="黑体" w:cs="Times New Roman"/>
      <w:sz w:val="21"/>
      <w:szCs w:val="21"/>
      <w:lang w:val="en-US" w:eastAsia="zh-CN" w:bidi="ar-SA"/>
    </w:rPr>
  </w:style>
  <w:style w:type="paragraph" w:customStyle="1" w:styleId="119">
    <w:name w:val="附录图标题"/>
    <w:basedOn w:val="1"/>
    <w:next w:val="31"/>
    <w:uiPriority w:val="0"/>
    <w:pPr>
      <w:numPr>
        <w:ilvl w:val="1"/>
        <w:numId w:val="11"/>
      </w:numPr>
      <w:tabs>
        <w:tab w:val="left" w:pos="363"/>
      </w:tabs>
      <w:spacing w:before="50" w:beforeLines="50" w:after="50" w:afterLines="50"/>
      <w:ind w:left="0" w:firstLine="0"/>
      <w:jc w:val="center"/>
    </w:pPr>
    <w:rPr>
      <w:rFonts w:ascii="黑体" w:eastAsia="黑体"/>
      <w:szCs w:val="21"/>
    </w:rPr>
  </w:style>
  <w:style w:type="paragraph" w:customStyle="1" w:styleId="120">
    <w:name w:val="附录五级无"/>
    <w:basedOn w:val="121"/>
    <w:qFormat/>
    <w:uiPriority w:val="0"/>
    <w:pPr>
      <w:tabs>
        <w:tab w:val="left" w:pos="360"/>
      </w:tabs>
      <w:spacing w:before="0" w:beforeLines="0" w:after="0" w:afterLines="0"/>
    </w:pPr>
    <w:rPr>
      <w:rFonts w:ascii="宋体" w:eastAsia="宋体"/>
      <w:szCs w:val="21"/>
    </w:rPr>
  </w:style>
  <w:style w:type="paragraph" w:customStyle="1" w:styleId="121">
    <w:name w:val="附录五级条标题"/>
    <w:basedOn w:val="114"/>
    <w:next w:val="31"/>
    <w:qFormat/>
    <w:uiPriority w:val="0"/>
    <w:pPr>
      <w:outlineLvl w:val="6"/>
    </w:pPr>
  </w:style>
  <w:style w:type="paragraph" w:customStyle="1" w:styleId="122">
    <w:name w:val="封面标准号1"/>
    <w:qFormat/>
    <w:uiPriority w:val="0"/>
    <w:pPr>
      <w:widowControl w:val="0"/>
      <w:kinsoku w:val="0"/>
      <w:overflowPunct w:val="0"/>
      <w:autoSpaceDE w:val="0"/>
      <w:autoSpaceDN w:val="0"/>
      <w:spacing w:before="308"/>
      <w:jc w:val="right"/>
      <w:textAlignment w:val="center"/>
    </w:pPr>
    <w:rPr>
      <w:rFonts w:ascii="Calibri" w:hAnsi="Calibri" w:eastAsia="宋体" w:cs="Times New Roman"/>
      <w:sz w:val="28"/>
      <w:lang w:val="en-US" w:eastAsia="zh-CN" w:bidi="ar-SA"/>
    </w:rPr>
  </w:style>
  <w:style w:type="paragraph" w:customStyle="1" w:styleId="123">
    <w:name w:val="标准书眉_偶数页"/>
    <w:basedOn w:val="118"/>
    <w:next w:val="1"/>
    <w:qFormat/>
    <w:uiPriority w:val="0"/>
    <w:pPr>
      <w:jc w:val="left"/>
    </w:pPr>
  </w:style>
  <w:style w:type="paragraph" w:customStyle="1" w:styleId="124">
    <w:name w:val="封面标准英文名称2"/>
    <w:basedOn w:val="75"/>
    <w:qFormat/>
    <w:uiPriority w:val="0"/>
    <w:pPr>
      <w:framePr w:y="4469"/>
    </w:pPr>
  </w:style>
  <w:style w:type="paragraph" w:customStyle="1" w:styleId="125">
    <w:name w:val="列项◆（三级）"/>
    <w:basedOn w:val="1"/>
    <w:qFormat/>
    <w:uiPriority w:val="0"/>
    <w:pPr>
      <w:numPr>
        <w:ilvl w:val="2"/>
        <w:numId w:val="12"/>
      </w:numPr>
    </w:pPr>
    <w:rPr>
      <w:rFonts w:ascii="宋体"/>
      <w:szCs w:val="21"/>
    </w:rPr>
  </w:style>
  <w:style w:type="paragraph" w:customStyle="1" w:styleId="126">
    <w:name w:val="封面标准文稿编辑信息2"/>
    <w:basedOn w:val="72"/>
    <w:qFormat/>
    <w:uiPriority w:val="0"/>
    <w:pPr>
      <w:framePr w:y="4469"/>
    </w:pPr>
  </w:style>
  <w:style w:type="paragraph" w:customStyle="1" w:styleId="127">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12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9">
    <w:name w:val="附录四级无"/>
    <w:basedOn w:val="114"/>
    <w:qFormat/>
    <w:uiPriority w:val="0"/>
    <w:pPr>
      <w:tabs>
        <w:tab w:val="clear" w:pos="360"/>
      </w:tabs>
      <w:spacing w:before="0" w:beforeLines="0" w:after="0" w:afterLines="0"/>
    </w:pPr>
    <w:rPr>
      <w:rFonts w:ascii="宋体" w:eastAsia="宋体"/>
      <w:szCs w:val="21"/>
    </w:rPr>
  </w:style>
  <w:style w:type="paragraph" w:customStyle="1" w:styleId="130">
    <w:name w:val="其他标准标志"/>
    <w:basedOn w:val="116"/>
    <w:uiPriority w:val="0"/>
    <w:pPr>
      <w:framePr w:w="6101" w:vAnchor="page" w:hAnchor="page" w:x="4673" w:y="942"/>
    </w:pPr>
    <w:rPr>
      <w:w w:val="130"/>
    </w:rPr>
  </w:style>
  <w:style w:type="paragraph" w:customStyle="1" w:styleId="131">
    <w:name w:val="标准书脚_奇数页"/>
    <w:uiPriority w:val="0"/>
    <w:pPr>
      <w:spacing w:before="120"/>
      <w:ind w:right="198"/>
      <w:jc w:val="right"/>
    </w:pPr>
    <w:rPr>
      <w:rFonts w:ascii="宋体" w:hAnsi="Calibri" w:eastAsia="宋体" w:cs="Times New Roman"/>
      <w:sz w:val="18"/>
      <w:szCs w:val="18"/>
      <w:lang w:val="en-US" w:eastAsia="zh-CN" w:bidi="ar-SA"/>
    </w:rPr>
  </w:style>
  <w:style w:type="paragraph" w:customStyle="1" w:styleId="132">
    <w:name w:val="示例内容"/>
    <w:uiPriority w:val="0"/>
    <w:pPr>
      <w:ind w:firstLine="200" w:firstLineChars="200"/>
    </w:pPr>
    <w:rPr>
      <w:rFonts w:ascii="宋体" w:hAnsi="Calibri" w:eastAsia="宋体" w:cs="Times New Roman"/>
      <w:sz w:val="18"/>
      <w:szCs w:val="18"/>
      <w:lang w:val="en-US" w:eastAsia="zh-CN" w:bidi="ar-SA"/>
    </w:rPr>
  </w:style>
  <w:style w:type="paragraph" w:customStyle="1" w:styleId="133">
    <w:name w:val="示例"/>
    <w:next w:val="132"/>
    <w:uiPriority w:val="0"/>
    <w:pPr>
      <w:widowControl w:val="0"/>
      <w:numPr>
        <w:ilvl w:val="0"/>
        <w:numId w:val="16"/>
      </w:numPr>
      <w:jc w:val="both"/>
    </w:pPr>
    <w:rPr>
      <w:rFonts w:ascii="宋体" w:hAnsi="Calibri" w:eastAsia="宋体" w:cs="Times New Roman"/>
      <w:sz w:val="18"/>
      <w:szCs w:val="18"/>
      <w:lang w:val="en-US" w:eastAsia="zh-CN" w:bidi="ar-SA"/>
    </w:rPr>
  </w:style>
  <w:style w:type="paragraph" w:customStyle="1" w:styleId="134">
    <w:name w:val="图标脚注说明"/>
    <w:basedOn w:val="31"/>
    <w:qFormat/>
    <w:uiPriority w:val="0"/>
    <w:pPr>
      <w:ind w:left="840" w:hanging="420" w:firstLineChars="0"/>
    </w:pPr>
    <w:rPr>
      <w:sz w:val="18"/>
      <w:szCs w:val="18"/>
    </w:rPr>
  </w:style>
  <w:style w:type="paragraph" w:customStyle="1" w:styleId="135">
    <w:name w:val="一级无"/>
    <w:basedOn w:val="71"/>
    <w:qFormat/>
    <w:uiPriority w:val="0"/>
    <w:pPr>
      <w:spacing w:before="0" w:beforeLines="0" w:after="0" w:afterLines="0"/>
    </w:pPr>
    <w:rPr>
      <w:rFonts w:ascii="宋体" w:eastAsia="宋体"/>
    </w:rPr>
  </w:style>
  <w:style w:type="paragraph" w:customStyle="1" w:styleId="136">
    <w:name w:val="参考文献、索引标题"/>
    <w:basedOn w:val="1"/>
    <w:next w:val="3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37">
    <w:name w:val="示例后文字"/>
    <w:basedOn w:val="31"/>
    <w:next w:val="31"/>
    <w:qFormat/>
    <w:uiPriority w:val="0"/>
    <w:pPr>
      <w:ind w:firstLine="360"/>
    </w:pPr>
    <w:rPr>
      <w:sz w:val="18"/>
    </w:rPr>
  </w:style>
  <w:style w:type="paragraph" w:customStyle="1" w:styleId="138">
    <w:name w:val="附录三级无"/>
    <w:basedOn w:val="107"/>
    <w:qFormat/>
    <w:uiPriority w:val="0"/>
    <w:pPr>
      <w:tabs>
        <w:tab w:val="clear" w:pos="360"/>
      </w:tabs>
      <w:spacing w:before="0" w:beforeLines="0" w:after="0" w:afterLines="0"/>
    </w:pPr>
    <w:rPr>
      <w:rFonts w:ascii="宋体" w:eastAsia="宋体"/>
      <w:szCs w:val="21"/>
    </w:rPr>
  </w:style>
  <w:style w:type="paragraph" w:customStyle="1" w:styleId="139">
    <w:name w:val="三级无"/>
    <w:basedOn w:val="69"/>
    <w:uiPriority w:val="0"/>
    <w:pPr>
      <w:spacing w:before="0" w:beforeLines="0" w:after="0" w:afterLines="0"/>
    </w:pPr>
    <w:rPr>
      <w:rFonts w:ascii="宋体" w:eastAsia="宋体"/>
    </w:rPr>
  </w:style>
  <w:style w:type="paragraph" w:customStyle="1" w:styleId="140">
    <w:name w:val="正文公式编号制表符"/>
    <w:basedOn w:val="31"/>
    <w:next w:val="31"/>
    <w:qFormat/>
    <w:uiPriority w:val="0"/>
    <w:pPr>
      <w:ind w:firstLine="0" w:firstLineChars="0"/>
    </w:pPr>
  </w:style>
  <w:style w:type="paragraph" w:customStyle="1" w:styleId="141">
    <w:name w:val="注："/>
    <w:next w:val="31"/>
    <w:uiPriority w:val="0"/>
    <w:pPr>
      <w:widowControl w:val="0"/>
      <w:numPr>
        <w:ilvl w:val="0"/>
        <w:numId w:val="17"/>
      </w:numPr>
      <w:autoSpaceDE w:val="0"/>
      <w:autoSpaceDN w:val="0"/>
      <w:jc w:val="both"/>
    </w:pPr>
    <w:rPr>
      <w:rFonts w:ascii="宋体" w:hAnsi="Calibri" w:eastAsia="宋体" w:cs="Times New Roman"/>
      <w:sz w:val="18"/>
      <w:szCs w:val="18"/>
      <w:lang w:val="en-US" w:eastAsia="zh-CN" w:bidi="ar-SA"/>
    </w:rPr>
  </w:style>
  <w:style w:type="paragraph" w:customStyle="1" w:styleId="142">
    <w:name w:val="其他发布日期"/>
    <w:basedOn w:val="86"/>
    <w:qFormat/>
    <w:uiPriority w:val="0"/>
    <w:pPr>
      <w:framePr w:vAnchor="page" w:hAnchor="text" w:x="1419"/>
    </w:pPr>
  </w:style>
  <w:style w:type="paragraph" w:customStyle="1" w:styleId="143">
    <w:name w:val="字母编号列项（一级）"/>
    <w:uiPriority w:val="0"/>
    <w:pPr>
      <w:numPr>
        <w:ilvl w:val="0"/>
        <w:numId w:val="5"/>
      </w:numPr>
      <w:jc w:val="both"/>
    </w:pPr>
    <w:rPr>
      <w:rFonts w:ascii="宋体" w:hAnsi="Calibri" w:eastAsia="宋体" w:cs="Times New Roman"/>
      <w:sz w:val="21"/>
      <w:lang w:val="en-US" w:eastAsia="zh-CN" w:bidi="ar-SA"/>
    </w:rPr>
  </w:style>
  <w:style w:type="paragraph" w:customStyle="1" w:styleId="144">
    <w:name w:val="列项说明数字编号"/>
    <w:qFormat/>
    <w:uiPriority w:val="0"/>
    <w:pPr>
      <w:ind w:left="600" w:leftChars="400" w:hanging="200" w:hangingChars="200"/>
    </w:pPr>
    <w:rPr>
      <w:rFonts w:ascii="宋体" w:hAnsi="Calibri" w:eastAsia="宋体" w:cs="Times New Roman"/>
      <w:sz w:val="21"/>
      <w:lang w:val="en-US" w:eastAsia="zh-CN" w:bidi="ar-SA"/>
    </w:rPr>
  </w:style>
  <w:style w:type="paragraph" w:customStyle="1" w:styleId="145">
    <w:name w:val="附录表标题"/>
    <w:basedOn w:val="1"/>
    <w:next w:val="31"/>
    <w:qFormat/>
    <w:uiPriority w:val="0"/>
    <w:pPr>
      <w:numPr>
        <w:ilvl w:val="1"/>
        <w:numId w:val="13"/>
      </w:numPr>
      <w:tabs>
        <w:tab w:val="left" w:pos="180"/>
      </w:tabs>
      <w:spacing w:before="50" w:beforeLines="50" w:after="50" w:afterLines="50"/>
      <w:ind w:left="0" w:firstLine="0"/>
      <w:jc w:val="center"/>
    </w:pPr>
    <w:rPr>
      <w:rFonts w:ascii="黑体" w:eastAsia="黑体"/>
      <w:szCs w:val="21"/>
    </w:rPr>
  </w:style>
  <w:style w:type="paragraph" w:customStyle="1" w:styleId="146">
    <w:name w:val="注：（正文）"/>
    <w:basedOn w:val="141"/>
    <w:next w:val="31"/>
    <w:qFormat/>
    <w:uiPriority w:val="0"/>
  </w:style>
  <w:style w:type="paragraph" w:customStyle="1" w:styleId="147">
    <w:name w:val="列项——（一级）"/>
    <w:qFormat/>
    <w:uiPriority w:val="0"/>
    <w:pPr>
      <w:widowControl w:val="0"/>
      <w:numPr>
        <w:ilvl w:val="0"/>
        <w:numId w:val="12"/>
      </w:numPr>
      <w:jc w:val="both"/>
    </w:pPr>
    <w:rPr>
      <w:rFonts w:ascii="宋体" w:hAnsi="Calibri" w:eastAsia="宋体" w:cs="Times New Roman"/>
      <w:sz w:val="21"/>
      <w:lang w:val="en-US" w:eastAsia="zh-CN" w:bidi="ar-SA"/>
    </w:rPr>
  </w:style>
  <w:style w:type="paragraph" w:customStyle="1" w:styleId="148">
    <w:name w:val="标准书眉一"/>
    <w:qFormat/>
    <w:uiPriority w:val="0"/>
    <w:pPr>
      <w:jc w:val="both"/>
    </w:pPr>
    <w:rPr>
      <w:rFonts w:ascii="Calibri" w:hAnsi="Calibri" w:eastAsia="宋体" w:cs="Times New Roman"/>
      <w:lang w:val="en-US" w:eastAsia="zh-CN" w:bidi="ar-SA"/>
    </w:rPr>
  </w:style>
  <w:style w:type="paragraph" w:customStyle="1" w:styleId="149">
    <w:name w:val="正文表标题"/>
    <w:next w:val="31"/>
    <w:uiPriority w:val="0"/>
    <w:pPr>
      <w:numPr>
        <w:ilvl w:val="0"/>
        <w:numId w:val="18"/>
      </w:numPr>
      <w:tabs>
        <w:tab w:val="left" w:pos="360"/>
      </w:tabs>
      <w:spacing w:before="156" w:beforeLines="50" w:after="156" w:afterLines="50"/>
      <w:jc w:val="center"/>
    </w:pPr>
    <w:rPr>
      <w:rFonts w:ascii="黑体" w:hAnsi="Calibri" w:eastAsia="黑体" w:cs="Times New Roman"/>
      <w:sz w:val="21"/>
      <w:lang w:val="en-US" w:eastAsia="zh-CN" w:bidi="ar-SA"/>
    </w:rPr>
  </w:style>
  <w:style w:type="paragraph" w:styleId="150">
    <w:name w:val="List Paragraph"/>
    <w:basedOn w:val="1"/>
    <w:qFormat/>
    <w:uiPriority w:val="34"/>
    <w:pPr>
      <w:widowControl/>
      <w:ind w:firstLine="420" w:firstLineChars="200"/>
      <w:jc w:val="left"/>
    </w:pPr>
    <w:rPr>
      <w:kern w:val="0"/>
      <w:sz w:val="20"/>
      <w:szCs w:val="20"/>
      <w:lang w:eastAsia="en-US"/>
    </w:rPr>
  </w:style>
  <w:style w:type="paragraph" w:customStyle="1" w:styleId="151">
    <w:name w:val="四级无"/>
    <w:basedOn w:val="68"/>
    <w:uiPriority w:val="0"/>
    <w:pPr>
      <w:spacing w:before="0" w:beforeLines="0" w:after="0" w:afterLines="0"/>
    </w:pPr>
    <w:rPr>
      <w:rFonts w:ascii="宋体" w:eastAsia="宋体"/>
    </w:rPr>
  </w:style>
  <w:style w:type="paragraph" w:customStyle="1" w:styleId="152">
    <w:name w:val="目次、标准名称标题"/>
    <w:basedOn w:val="1"/>
    <w:next w:val="3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53">
    <w:name w:val="标准书脚_偶数页"/>
    <w:qFormat/>
    <w:uiPriority w:val="0"/>
    <w:pPr>
      <w:spacing w:before="120"/>
      <w:ind w:left="221"/>
    </w:pPr>
    <w:rPr>
      <w:rFonts w:ascii="宋体" w:hAnsi="Calibri" w:eastAsia="宋体" w:cs="Times New Roman"/>
      <w:sz w:val="18"/>
      <w:szCs w:val="18"/>
      <w:lang w:val="en-US" w:eastAsia="zh-CN" w:bidi="ar-SA"/>
    </w:rPr>
  </w:style>
  <w:style w:type="paragraph" w:customStyle="1" w:styleId="154">
    <w:name w:val="图的脚注"/>
    <w:next w:val="31"/>
    <w:qFormat/>
    <w:uiPriority w:val="0"/>
    <w:pPr>
      <w:widowControl w:val="0"/>
      <w:ind w:left="840" w:leftChars="200" w:hanging="420" w:hangingChars="200"/>
      <w:jc w:val="both"/>
    </w:pPr>
    <w:rPr>
      <w:rFonts w:ascii="宋体" w:hAnsi="Calibri" w:eastAsia="宋体" w:cs="Times New Roman"/>
      <w:sz w:val="18"/>
      <w:lang w:val="en-US" w:eastAsia="zh-CN" w:bidi="ar-SA"/>
    </w:rPr>
  </w:style>
  <w:style w:type="paragraph" w:customStyle="1" w:styleId="155">
    <w:name w:val="其他发布部门"/>
    <w:basedOn w:val="105"/>
    <w:qFormat/>
    <w:uiPriority w:val="0"/>
    <w:pPr>
      <w:framePr w:y="15310"/>
      <w:spacing w:line="0" w:lineRule="atLeast"/>
    </w:pPr>
    <w:rPr>
      <w:rFonts w:ascii="黑体" w:eastAsia="黑体"/>
      <w:b w:val="0"/>
    </w:rPr>
  </w:style>
  <w:style w:type="paragraph" w:customStyle="1" w:styleId="156">
    <w:name w:val="封面标准名称2"/>
    <w:basedOn w:val="76"/>
    <w:qFormat/>
    <w:uiPriority w:val="0"/>
    <w:pPr>
      <w:framePr w:y="4469"/>
      <w:spacing w:before="630" w:beforeLines="630"/>
    </w:pPr>
  </w:style>
  <w:style w:type="character" w:customStyle="1" w:styleId="157">
    <w:name w:val="Balloon Text Char"/>
    <w:basedOn w:val="41"/>
    <w:link w:val="24"/>
    <w:uiPriority w:val="0"/>
    <w:rPr>
      <w:kern w:val="2"/>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5" Type="http://schemas.openxmlformats.org/officeDocument/2006/relationships/fontTable" Target="fontTable.xml"/><Relationship Id="rId44" Type="http://schemas.microsoft.com/office/2006/relationships/keyMapCustomizations" Target="customizations.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3.png"/><Relationship Id="rId40" Type="http://schemas.openxmlformats.org/officeDocument/2006/relationships/image" Target="media/image2.png"/><Relationship Id="rId4" Type="http://schemas.openxmlformats.org/officeDocument/2006/relationships/header" Target="header2.xml"/><Relationship Id="rId39" Type="http://schemas.openxmlformats.org/officeDocument/2006/relationships/image" Target="media/image1.wmf"/><Relationship Id="rId38" Type="http://schemas.openxmlformats.org/officeDocument/2006/relationships/oleObject" Target="embeddings/oleObject1.bin"/><Relationship Id="rId37" Type="http://schemas.openxmlformats.org/officeDocument/2006/relationships/theme" Target="theme/theme1.xml"/><Relationship Id="rId36" Type="http://schemas.openxmlformats.org/officeDocument/2006/relationships/footer" Target="footer19.xml"/><Relationship Id="rId35" Type="http://schemas.openxmlformats.org/officeDocument/2006/relationships/footer" Target="footer18.xml"/><Relationship Id="rId34" Type="http://schemas.openxmlformats.org/officeDocument/2006/relationships/header" Target="header15.xml"/><Relationship Id="rId33" Type="http://schemas.openxmlformats.org/officeDocument/2006/relationships/header" Target="header14.xml"/><Relationship Id="rId32" Type="http://schemas.openxmlformats.org/officeDocument/2006/relationships/footer" Target="footer17.xml"/><Relationship Id="rId31" Type="http://schemas.openxmlformats.org/officeDocument/2006/relationships/footer" Target="footer16.xml"/><Relationship Id="rId30" Type="http://schemas.openxmlformats.org/officeDocument/2006/relationships/header" Target="header13.xml"/><Relationship Id="rId3" Type="http://schemas.openxmlformats.org/officeDocument/2006/relationships/header" Target="header1.xml"/><Relationship Id="rId29" Type="http://schemas.openxmlformats.org/officeDocument/2006/relationships/footer" Target="footer15.xml"/><Relationship Id="rId28" Type="http://schemas.openxmlformats.org/officeDocument/2006/relationships/header" Target="header12.xml"/><Relationship Id="rId27" Type="http://schemas.openxmlformats.org/officeDocument/2006/relationships/footer" Target="footer14.xml"/><Relationship Id="rId26" Type="http://schemas.openxmlformats.org/officeDocument/2006/relationships/footer" Target="footer13.xml"/><Relationship Id="rId25" Type="http://schemas.openxmlformats.org/officeDocument/2006/relationships/header" Target="header11.xml"/><Relationship Id="rId24" Type="http://schemas.openxmlformats.org/officeDocument/2006/relationships/footer" Target="footer12.xml"/><Relationship Id="rId23" Type="http://schemas.openxmlformats.org/officeDocument/2006/relationships/header" Target="header10.xml"/><Relationship Id="rId22" Type="http://schemas.openxmlformats.org/officeDocument/2006/relationships/footer" Target="footer1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1202</Words>
  <Characters>6854</Characters>
  <Lines>57</Lines>
  <Paragraphs>16</Paragraphs>
  <TotalTime>1</TotalTime>
  <ScaleCrop>false</ScaleCrop>
  <LinksUpToDate>false</LinksUpToDate>
  <CharactersWithSpaces>8040</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2018-11-08T02:20:00Z</dcterms:created>
  <cp:lastPrinted>2018-02-07T01:58:00Z</cp:lastPrinted>
  <dcterms:modified xsi:type="dcterms:W3CDTF">2019-05-15T06:00:17Z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